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55" w:type="dxa"/>
        <w:tblInd w:w="108" w:type="dxa"/>
        <w:tblLook w:val="0000" w:firstRow="0" w:lastRow="0" w:firstColumn="0" w:lastColumn="0" w:noHBand="0" w:noVBand="0"/>
      </w:tblPr>
      <w:tblGrid>
        <w:gridCol w:w="3402"/>
        <w:gridCol w:w="6153"/>
      </w:tblGrid>
      <w:tr w:rsidR="000163E3" w:rsidRPr="00D6284E" w:rsidTr="00CE10B5">
        <w:tc>
          <w:tcPr>
            <w:tcW w:w="3402" w:type="dxa"/>
          </w:tcPr>
          <w:p w:rsidR="000163E3" w:rsidRPr="00D6284E" w:rsidRDefault="000163E3" w:rsidP="00CE10B5">
            <w:pPr>
              <w:jc w:val="center"/>
              <w:rPr>
                <w:rFonts w:cs="Times New Roman"/>
                <w:b/>
                <w:szCs w:val="28"/>
              </w:rPr>
            </w:pPr>
            <w:r>
              <w:rPr>
                <w:rFonts w:cs="Times New Roman"/>
                <w:b/>
                <w:szCs w:val="28"/>
              </w:rPr>
              <w:t>HỘI ĐỒNG</w:t>
            </w:r>
            <w:r w:rsidRPr="00D6284E">
              <w:rPr>
                <w:rFonts w:cs="Times New Roman"/>
                <w:b/>
                <w:szCs w:val="28"/>
              </w:rPr>
              <w:t xml:space="preserve"> NHÂN DÂN</w:t>
            </w:r>
          </w:p>
          <w:p w:rsidR="000163E3" w:rsidRPr="00D6284E" w:rsidRDefault="000163E3" w:rsidP="00CE10B5">
            <w:pPr>
              <w:jc w:val="center"/>
              <w:rPr>
                <w:rFonts w:cs="Times New Roman"/>
                <w:b/>
                <w:szCs w:val="28"/>
              </w:rPr>
            </w:pPr>
            <w:r w:rsidRPr="00D6284E">
              <w:rPr>
                <w:rFonts w:cs="Times New Roman"/>
                <w:b/>
                <w:szCs w:val="28"/>
              </w:rPr>
              <w:t>TỈNH BẮC KẠN</w:t>
            </w:r>
          </w:p>
          <w:p w:rsidR="000163E3" w:rsidRPr="00D6284E" w:rsidRDefault="000163E3" w:rsidP="00CE10B5">
            <w:pPr>
              <w:rPr>
                <w:rFonts w:cs="Times New Roman"/>
                <w:szCs w:val="28"/>
              </w:rPr>
            </w:pPr>
            <w:r w:rsidRPr="00D6284E">
              <w:rPr>
                <w:rFonts w:cs="Times New Roman"/>
                <w:noProof/>
                <w:szCs w:val="28"/>
              </w:rPr>
              <mc:AlternateContent>
                <mc:Choice Requires="wps">
                  <w:drawing>
                    <wp:anchor distT="0" distB="0" distL="114300" distR="114300" simplePos="0" relativeHeight="251658752" behindDoc="0" locked="0" layoutInCell="1" allowOverlap="1" wp14:anchorId="7BED444C" wp14:editId="58621FC1">
                      <wp:simplePos x="0" y="0"/>
                      <wp:positionH relativeFrom="column">
                        <wp:posOffset>625475</wp:posOffset>
                      </wp:positionH>
                      <wp:positionV relativeFrom="paragraph">
                        <wp:posOffset>29210</wp:posOffset>
                      </wp:positionV>
                      <wp:extent cx="638175" cy="0"/>
                      <wp:effectExtent l="9525" t="12065" r="9525" b="698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9B9D5D8" id="_x0000_t32" coordsize="21600,21600" o:spt="32" o:oned="t" path="m,l21600,21600e" filled="f">
                      <v:path arrowok="t" fillok="f" o:connecttype="none"/>
                      <o:lock v:ext="edit" shapetype="t"/>
                    </v:shapetype>
                    <v:shape id="AutoShape 4" o:spid="_x0000_s1026" type="#_x0000_t32" style="position:absolute;margin-left:49.25pt;margin-top:2.3pt;width:50.2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A2SHAIAADoEAAAOAAAAZHJzL2Uyb0RvYy54bWysU82O2yAQvlfqOyDuie2sky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"/>
                  </w:pict>
                </mc:Fallback>
              </mc:AlternateContent>
            </w:r>
          </w:p>
          <w:p w:rsidR="000163E3" w:rsidRPr="00D6284E" w:rsidRDefault="000163E3" w:rsidP="00CE10B5">
            <w:pPr>
              <w:jc w:val="center"/>
              <w:rPr>
                <w:rFonts w:cs="Times New Roman"/>
                <w:b/>
                <w:szCs w:val="28"/>
              </w:rPr>
            </w:pPr>
            <w:r w:rsidRPr="00D6284E">
              <w:rPr>
                <w:rFonts w:cs="Times New Roman"/>
                <w:szCs w:val="28"/>
              </w:rPr>
              <w:t>Số:</w:t>
            </w:r>
            <w:r>
              <w:rPr>
                <w:rFonts w:cs="Times New Roman"/>
                <w:szCs w:val="28"/>
              </w:rPr>
              <w:t xml:space="preserve"> 26/2024</w:t>
            </w:r>
            <w:r w:rsidRPr="00D6284E">
              <w:rPr>
                <w:rFonts w:cs="Times New Roman"/>
                <w:szCs w:val="28"/>
              </w:rPr>
              <w:t>/</w:t>
            </w:r>
            <w:r>
              <w:rPr>
                <w:rFonts w:cs="Times New Roman"/>
                <w:szCs w:val="28"/>
              </w:rPr>
              <w:t>NQ-HĐND</w:t>
            </w:r>
          </w:p>
        </w:tc>
        <w:tc>
          <w:tcPr>
            <w:tcW w:w="6153" w:type="dxa"/>
          </w:tcPr>
          <w:p w:rsidR="000163E3" w:rsidRPr="00D6284E" w:rsidRDefault="000163E3" w:rsidP="00CE10B5">
            <w:pPr>
              <w:pStyle w:val="Heading1"/>
              <w:spacing w:after="0" w:line="240" w:lineRule="auto"/>
              <w:jc w:val="center"/>
              <w:rPr>
                <w:rFonts w:ascii="Times New Roman" w:hAnsi="Times New Roman" w:cs="Times New Roman"/>
                <w:sz w:val="28"/>
                <w:szCs w:val="28"/>
              </w:rPr>
            </w:pPr>
            <w:r w:rsidRPr="00D6284E">
              <w:rPr>
                <w:rFonts w:ascii="Times New Roman" w:hAnsi="Times New Roman" w:cs="Times New Roman"/>
                <w:sz w:val="28"/>
                <w:szCs w:val="28"/>
              </w:rPr>
              <w:t xml:space="preserve">CỘNG HÒA XÃ HỘI CHỦ NGHĨA VIỆT </w:t>
            </w:r>
            <w:smartTag w:uri="urn:schemas-microsoft-com:office:smarttags" w:element="place">
              <w:smartTag w:uri="urn:schemas-microsoft-com:office:smarttags" w:element="country-region">
                <w:r w:rsidRPr="00D6284E">
                  <w:rPr>
                    <w:rFonts w:ascii="Times New Roman" w:hAnsi="Times New Roman" w:cs="Times New Roman"/>
                    <w:sz w:val="28"/>
                    <w:szCs w:val="28"/>
                  </w:rPr>
                  <w:t>NAM</w:t>
                </w:r>
              </w:smartTag>
            </w:smartTag>
          </w:p>
          <w:p w:rsidR="000163E3" w:rsidRPr="00D6284E" w:rsidRDefault="000163E3" w:rsidP="00CE10B5">
            <w:pPr>
              <w:pStyle w:val="Heading6"/>
              <w:spacing w:after="0" w:line="240" w:lineRule="auto"/>
              <w:jc w:val="center"/>
              <w:rPr>
                <w:rFonts w:eastAsia="Calibri" w:cs="Times New Roman"/>
                <w:szCs w:val="28"/>
              </w:rPr>
            </w:pPr>
            <w:r w:rsidRPr="00D6284E">
              <w:rPr>
                <w:rFonts w:eastAsia="Calibri" w:cs="Times New Roman"/>
                <w:szCs w:val="28"/>
              </w:rPr>
              <w:t>Độc lập - Tự do - Hạnh phúc</w:t>
            </w:r>
          </w:p>
          <w:p w:rsidR="000163E3" w:rsidRPr="00D6284E" w:rsidRDefault="000163E3" w:rsidP="00CE10B5">
            <w:pPr>
              <w:pStyle w:val="Heading7"/>
              <w:spacing w:after="0" w:line="240" w:lineRule="auto"/>
              <w:jc w:val="both"/>
              <w:rPr>
                <w:rFonts w:eastAsia="Calibri" w:cs="Times New Roman"/>
                <w:sz w:val="28"/>
                <w:szCs w:val="28"/>
              </w:rPr>
            </w:pPr>
            <w:r w:rsidRPr="00D6284E">
              <w:rPr>
                <w:rFonts w:eastAsia="Calibri" w:cs="Times New Roman"/>
                <w:noProof/>
                <w:sz w:val="28"/>
                <w:szCs w:val="28"/>
              </w:rPr>
              <mc:AlternateContent>
                <mc:Choice Requires="wps">
                  <w:drawing>
                    <wp:anchor distT="0" distB="0" distL="114300" distR="114300" simplePos="0" relativeHeight="251656704" behindDoc="0" locked="0" layoutInCell="1" allowOverlap="1" wp14:anchorId="47690A9A" wp14:editId="23C88778">
                      <wp:simplePos x="0" y="0"/>
                      <wp:positionH relativeFrom="column">
                        <wp:posOffset>767080</wp:posOffset>
                      </wp:positionH>
                      <wp:positionV relativeFrom="paragraph">
                        <wp:posOffset>29210</wp:posOffset>
                      </wp:positionV>
                      <wp:extent cx="2219325" cy="0"/>
                      <wp:effectExtent l="9525" t="12065" r="9525" b="698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9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1F5F4D" id="AutoShape 3" o:spid="_x0000_s1026" type="#_x0000_t32" style="position:absolute;margin-left:60.4pt;margin-top:2.3pt;width:174.7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"/>
                  </w:pict>
                </mc:Fallback>
              </mc:AlternateContent>
            </w:r>
          </w:p>
          <w:p w:rsidR="000163E3" w:rsidRPr="00D6284E" w:rsidRDefault="000163E3" w:rsidP="00CE10B5">
            <w:pPr>
              <w:pStyle w:val="Heading7"/>
              <w:spacing w:after="0" w:line="240" w:lineRule="auto"/>
              <w:jc w:val="center"/>
              <w:rPr>
                <w:rFonts w:eastAsia="Calibri" w:cs="Times New Roman"/>
                <w:b/>
                <w:sz w:val="28"/>
                <w:szCs w:val="28"/>
              </w:rPr>
            </w:pPr>
            <w:r w:rsidRPr="00D6284E">
              <w:rPr>
                <w:rFonts w:eastAsia="Calibri" w:cs="Times New Roman"/>
                <w:sz w:val="28"/>
                <w:szCs w:val="28"/>
              </w:rPr>
              <w:t>Bắc Kạn, ngày</w:t>
            </w:r>
            <w:r>
              <w:rPr>
                <w:rFonts w:eastAsia="Calibri" w:cs="Times New Roman"/>
                <w:sz w:val="28"/>
                <w:szCs w:val="28"/>
              </w:rPr>
              <w:t xml:space="preserve"> 10 t</w:t>
            </w:r>
            <w:r w:rsidRPr="00D6284E">
              <w:rPr>
                <w:rFonts w:eastAsia="Calibri" w:cs="Times New Roman"/>
                <w:sz w:val="28"/>
                <w:szCs w:val="28"/>
              </w:rPr>
              <w:t xml:space="preserve">háng </w:t>
            </w:r>
            <w:r>
              <w:rPr>
                <w:rFonts w:eastAsia="Calibri" w:cs="Times New Roman"/>
                <w:sz w:val="28"/>
                <w:szCs w:val="28"/>
              </w:rPr>
              <w:t>12</w:t>
            </w:r>
            <w:r w:rsidRPr="00D6284E">
              <w:rPr>
                <w:rFonts w:eastAsia="Calibri" w:cs="Times New Roman"/>
                <w:sz w:val="28"/>
                <w:szCs w:val="28"/>
              </w:rPr>
              <w:t xml:space="preserve"> năm 202</w:t>
            </w:r>
            <w:r>
              <w:rPr>
                <w:rFonts w:eastAsia="Calibri" w:cs="Times New Roman"/>
                <w:sz w:val="28"/>
                <w:szCs w:val="28"/>
              </w:rPr>
              <w:t>4</w:t>
            </w:r>
          </w:p>
        </w:tc>
      </w:tr>
    </w:tbl>
    <w:p w:rsidR="000163E3" w:rsidRPr="00D6284E" w:rsidRDefault="000163E3" w:rsidP="000163E3">
      <w:pPr>
        <w:spacing w:before="200"/>
        <w:jc w:val="center"/>
        <w:rPr>
          <w:rFonts w:cs="Times New Roman"/>
          <w:b/>
          <w:szCs w:val="28"/>
        </w:rPr>
      </w:pPr>
      <w:r>
        <w:rPr>
          <w:rFonts w:cs="Times New Roman"/>
          <w:b/>
          <w:szCs w:val="28"/>
        </w:rPr>
        <w:t>NGHỊ QUYẾT</w:t>
      </w:r>
    </w:p>
    <w:p w:rsidR="00A473E6" w:rsidRDefault="00AF4BE3" w:rsidP="00AF4BE3">
      <w:pPr>
        <w:spacing w:line="320" w:lineRule="exact"/>
        <w:jc w:val="center"/>
        <w:rPr>
          <w:rFonts w:ascii="Times New Roman Bold" w:hAnsi="Times New Roman Bold"/>
          <w:b/>
          <w:szCs w:val="28"/>
          <w:lang w:val="nl-NL"/>
        </w:rPr>
      </w:pPr>
      <w:bookmarkStart w:id="0" w:name="_Hlk169599075"/>
      <w:r w:rsidRPr="00AF4BE3">
        <w:rPr>
          <w:rFonts w:ascii="Times New Roman Bold" w:hAnsi="Times New Roman Bold"/>
          <w:b/>
          <w:szCs w:val="28"/>
          <w:lang w:val="nl-NL"/>
        </w:rPr>
        <w:t>Quy định các tiê</w:t>
      </w:r>
      <w:bookmarkStart w:id="1" w:name="_GoBack"/>
      <w:bookmarkEnd w:id="1"/>
      <w:r w:rsidRPr="00AF4BE3">
        <w:rPr>
          <w:rFonts w:ascii="Times New Roman Bold" w:hAnsi="Times New Roman Bold"/>
          <w:b/>
          <w:szCs w:val="28"/>
          <w:lang w:val="nl-NL"/>
        </w:rPr>
        <w:t xml:space="preserve">u chí để quyết định thực hiện đấu thầu </w:t>
      </w:r>
    </w:p>
    <w:p w:rsidR="00AF4BE3" w:rsidRPr="00AF4BE3" w:rsidRDefault="00AF4BE3" w:rsidP="00AF4BE3">
      <w:pPr>
        <w:spacing w:line="320" w:lineRule="exact"/>
        <w:jc w:val="center"/>
        <w:rPr>
          <w:rFonts w:ascii="Times New Roman Bold" w:hAnsi="Times New Roman Bold"/>
          <w:b/>
          <w:szCs w:val="28"/>
          <w:lang w:val="nl-NL"/>
        </w:rPr>
      </w:pPr>
      <w:r w:rsidRPr="00AF4BE3">
        <w:rPr>
          <w:rFonts w:ascii="Times New Roman Bold" w:hAnsi="Times New Roman Bold"/>
          <w:b/>
          <w:szCs w:val="28"/>
          <w:lang w:val="nl-NL"/>
        </w:rPr>
        <w:t xml:space="preserve">lựa chọn nhà đầu tư thực hiện dự án đầu tư có sử dụng đất xây dựng </w:t>
      </w:r>
    </w:p>
    <w:p w:rsidR="00AF4BE3" w:rsidRPr="00AF4BE3" w:rsidRDefault="00AF4BE3" w:rsidP="00AF4BE3">
      <w:pPr>
        <w:spacing w:line="320" w:lineRule="exact"/>
        <w:jc w:val="center"/>
        <w:rPr>
          <w:rFonts w:ascii="Times New Roman Bold" w:hAnsi="Times New Roman Bold"/>
          <w:b/>
          <w:szCs w:val="28"/>
        </w:rPr>
      </w:pPr>
      <w:r w:rsidRPr="00AF4BE3">
        <w:rPr>
          <w:rFonts w:ascii="Times New Roman Bold" w:hAnsi="Times New Roman Bold"/>
          <w:b/>
          <w:szCs w:val="28"/>
          <w:lang w:val="nl-NL"/>
        </w:rPr>
        <w:t>khu đô thị, khu dân cư nông thôn trên địa bàn tỉnh Bắc Kạn</w:t>
      </w:r>
    </w:p>
    <w:bookmarkEnd w:id="0"/>
    <w:p w:rsidR="000163E3" w:rsidRPr="00D6284E" w:rsidRDefault="000163E3" w:rsidP="000163E3">
      <w:pPr>
        <w:spacing w:after="120"/>
        <w:jc w:val="center"/>
        <w:rPr>
          <w:rFonts w:cs="Times New Roman"/>
          <w:szCs w:val="28"/>
          <w:vertAlign w:val="superscript"/>
        </w:rPr>
      </w:pPr>
      <w:r w:rsidRPr="00D6284E">
        <w:rPr>
          <w:rFonts w:cs="Times New Roman"/>
          <w:szCs w:val="28"/>
          <w:vertAlign w:val="superscript"/>
        </w:rPr>
        <w:t>____________________</w:t>
      </w:r>
    </w:p>
    <w:p w:rsidR="000163E3" w:rsidRPr="00230620" w:rsidRDefault="000163E3" w:rsidP="000163E3">
      <w:pPr>
        <w:spacing w:before="240"/>
        <w:jc w:val="center"/>
        <w:rPr>
          <w:b/>
          <w:bCs/>
        </w:rPr>
      </w:pPr>
      <w:r w:rsidRPr="00230620">
        <w:rPr>
          <w:b/>
          <w:bCs/>
        </w:rPr>
        <w:t>HỘI ĐỒNG NHÂN DÂN TỈNH BẮC KẠN</w:t>
      </w:r>
    </w:p>
    <w:p w:rsidR="000163E3" w:rsidRPr="00230620" w:rsidRDefault="000163E3" w:rsidP="000163E3">
      <w:pPr>
        <w:spacing w:after="240"/>
        <w:jc w:val="center"/>
        <w:rPr>
          <w:b/>
          <w:bCs/>
        </w:rPr>
      </w:pPr>
      <w:r>
        <w:rPr>
          <w:b/>
          <w:bCs/>
        </w:rPr>
        <w:t>KHÓA</w:t>
      </w:r>
      <w:r w:rsidRPr="00230620">
        <w:rPr>
          <w:b/>
          <w:bCs/>
        </w:rPr>
        <w:t xml:space="preserve"> X, KỲ HỌP THỨ 24</w:t>
      </w:r>
    </w:p>
    <w:p w:rsidR="000163E3" w:rsidRPr="00AF4BE3" w:rsidRDefault="000163E3" w:rsidP="00AF4BE3">
      <w:pPr>
        <w:spacing w:before="120" w:after="120" w:line="480" w:lineRule="exact"/>
        <w:ind w:firstLine="720"/>
        <w:rPr>
          <w:i/>
          <w:iCs/>
          <w:szCs w:val="28"/>
          <w:lang w:val="vi-VN"/>
        </w:rPr>
      </w:pPr>
      <w:r w:rsidRPr="00AF4BE3">
        <w:rPr>
          <w:i/>
          <w:iCs/>
          <w:szCs w:val="28"/>
          <w:lang w:val="vi-VN"/>
        </w:rPr>
        <w:t xml:space="preserve">Căn cứ Luật Tổ chức chính quyền địa phương ngày 19 tháng 6 năm 2015; </w:t>
      </w:r>
    </w:p>
    <w:p w:rsidR="000163E3" w:rsidRPr="00AF4BE3" w:rsidRDefault="000163E3" w:rsidP="00AF4BE3">
      <w:pPr>
        <w:shd w:val="clear" w:color="auto" w:fill="FFFFFF"/>
        <w:spacing w:before="120" w:after="120" w:line="480" w:lineRule="exact"/>
        <w:ind w:firstLine="720"/>
        <w:rPr>
          <w:rFonts w:ascii="Times New Roman Italic" w:hAnsi="Times New Roman Italic"/>
          <w:i/>
          <w:iCs/>
          <w:szCs w:val="28"/>
        </w:rPr>
      </w:pPr>
      <w:r w:rsidRPr="00AF4BE3">
        <w:rPr>
          <w:rFonts w:ascii="Times New Roman Italic" w:hAnsi="Times New Roman Italic"/>
          <w:i/>
          <w:iCs/>
          <w:szCs w:val="28"/>
          <w:lang w:val="vi-VN"/>
        </w:rPr>
        <w:t xml:space="preserve">Căn cứ </w:t>
      </w:r>
      <w:r w:rsidRPr="00AF4BE3">
        <w:rPr>
          <w:rFonts w:ascii="Times New Roman Italic" w:hAnsi="Times New Roman Italic"/>
          <w:i/>
          <w:iCs/>
          <w:szCs w:val="28"/>
        </w:rPr>
        <w:t xml:space="preserve">Luật </w:t>
      </w:r>
      <w:r w:rsidRPr="00AF4BE3">
        <w:rPr>
          <w:rFonts w:ascii="Times New Roman Italic" w:hAnsi="Times New Roman Italic"/>
          <w:i/>
          <w:iCs/>
          <w:szCs w:val="28"/>
          <w:lang w:val="vi-VN"/>
        </w:rPr>
        <w:t>Đất đai ngày 18 tháng 01 năm 2024;</w:t>
      </w:r>
    </w:p>
    <w:p w:rsidR="000163E3" w:rsidRPr="00AF4BE3" w:rsidRDefault="000163E3" w:rsidP="00AF4BE3">
      <w:pPr>
        <w:spacing w:before="120" w:after="120" w:line="480" w:lineRule="exact"/>
        <w:ind w:firstLine="720"/>
        <w:rPr>
          <w:rFonts w:ascii="Times New Roman Italic" w:hAnsi="Times New Roman Italic"/>
          <w:i/>
          <w:iCs/>
          <w:szCs w:val="28"/>
          <w:lang w:val="vi-VN"/>
        </w:rPr>
      </w:pPr>
      <w:r w:rsidRPr="00AF4BE3">
        <w:rPr>
          <w:rFonts w:ascii="Times New Roman Italic" w:hAnsi="Times New Roman Italic"/>
          <w:i/>
          <w:iCs/>
          <w:szCs w:val="28"/>
          <w:lang w:val="vi-VN"/>
        </w:rPr>
        <w:t xml:space="preserve">Xét Tờ trình số </w:t>
      </w:r>
      <w:r w:rsidRPr="00AF4BE3">
        <w:rPr>
          <w:rFonts w:ascii="Times New Roman Italic" w:hAnsi="Times New Roman Italic"/>
          <w:i/>
          <w:iCs/>
          <w:szCs w:val="28"/>
        </w:rPr>
        <w:t>243</w:t>
      </w:r>
      <w:r w:rsidRPr="00AF4BE3">
        <w:rPr>
          <w:rFonts w:ascii="Times New Roman Italic" w:hAnsi="Times New Roman Italic"/>
          <w:i/>
          <w:iCs/>
          <w:szCs w:val="28"/>
          <w:lang w:val="vi-VN"/>
        </w:rPr>
        <w:t xml:space="preserve">/TTr-UBND ngày </w:t>
      </w:r>
      <w:r w:rsidRPr="00AF4BE3">
        <w:rPr>
          <w:rFonts w:ascii="Times New Roman Italic" w:hAnsi="Times New Roman Italic"/>
          <w:i/>
          <w:iCs/>
          <w:szCs w:val="28"/>
        </w:rPr>
        <w:t>15</w:t>
      </w:r>
      <w:r w:rsidRPr="00AF4BE3">
        <w:rPr>
          <w:rFonts w:ascii="Times New Roman Italic" w:hAnsi="Times New Roman Italic"/>
          <w:i/>
          <w:iCs/>
          <w:szCs w:val="28"/>
          <w:lang w:val="vi-VN"/>
        </w:rPr>
        <w:t xml:space="preserve"> tháng </w:t>
      </w:r>
      <w:r w:rsidRPr="00AF4BE3">
        <w:rPr>
          <w:rFonts w:ascii="Times New Roman Italic" w:hAnsi="Times New Roman Italic"/>
          <w:i/>
          <w:iCs/>
          <w:szCs w:val="28"/>
        </w:rPr>
        <w:t>11</w:t>
      </w:r>
      <w:r w:rsidRPr="00AF4BE3">
        <w:rPr>
          <w:rFonts w:ascii="Times New Roman Italic" w:hAnsi="Times New Roman Italic"/>
          <w:i/>
          <w:iCs/>
          <w:szCs w:val="28"/>
          <w:lang w:val="vi-VN"/>
        </w:rPr>
        <w:t xml:space="preserve"> năm 2024 của Ủy ban nhân dân tỉnh về việc </w:t>
      </w:r>
      <w:r w:rsidR="007C1239">
        <w:rPr>
          <w:rFonts w:ascii="Times New Roman Italic" w:hAnsi="Times New Roman Italic"/>
          <w:i/>
          <w:iCs/>
          <w:szCs w:val="28"/>
        </w:rPr>
        <w:t>Q</w:t>
      </w:r>
      <w:r w:rsidRPr="00AF4BE3">
        <w:rPr>
          <w:rFonts w:ascii="Times New Roman Italic" w:hAnsi="Times New Roman Italic"/>
          <w:i/>
          <w:iCs/>
          <w:szCs w:val="28"/>
          <w:lang w:val="vi-VN"/>
        </w:rPr>
        <w:t xml:space="preserve">uy định các tiêu chí để quyết định thực hiện đấu thầu lựa chọn nhà đầu tư thực hiện dự án đầu tư có sử dụng đất xây dựng khu đô thị, khu dân cư nông thôn trên địa bàn tỉnh Bắc Kạn; Báo cáo thẩm tra số </w:t>
      </w:r>
      <w:r w:rsidRPr="00AF4BE3">
        <w:rPr>
          <w:rFonts w:ascii="Times New Roman Italic" w:hAnsi="Times New Roman Italic"/>
          <w:i/>
          <w:iCs/>
          <w:szCs w:val="28"/>
        </w:rPr>
        <w:t>247</w:t>
      </w:r>
      <w:r w:rsidRPr="00AF4BE3">
        <w:rPr>
          <w:rFonts w:ascii="Times New Roman Italic" w:hAnsi="Times New Roman Italic"/>
          <w:i/>
          <w:iCs/>
          <w:szCs w:val="28"/>
          <w:lang w:val="vi-VN"/>
        </w:rPr>
        <w:t>/BC-</w:t>
      </w:r>
      <w:r w:rsidRPr="00AF4BE3">
        <w:rPr>
          <w:rFonts w:ascii="Times New Roman Italic" w:hAnsi="Times New Roman Italic"/>
          <w:i/>
          <w:iCs/>
          <w:szCs w:val="28"/>
        </w:rPr>
        <w:t>HĐND</w:t>
      </w:r>
      <w:r w:rsidRPr="00AF4BE3">
        <w:rPr>
          <w:rFonts w:ascii="Times New Roman Italic" w:hAnsi="Times New Roman Italic"/>
          <w:i/>
          <w:iCs/>
          <w:szCs w:val="28"/>
          <w:lang w:val="vi-VN"/>
        </w:rPr>
        <w:t xml:space="preserve"> ngày </w:t>
      </w:r>
      <w:r w:rsidRPr="00AF4BE3">
        <w:rPr>
          <w:rFonts w:ascii="Times New Roman Italic" w:hAnsi="Times New Roman Italic"/>
          <w:i/>
          <w:iCs/>
          <w:szCs w:val="28"/>
        </w:rPr>
        <w:t>02</w:t>
      </w:r>
      <w:r w:rsidRPr="00AF4BE3">
        <w:rPr>
          <w:rFonts w:ascii="Times New Roman Italic" w:hAnsi="Times New Roman Italic"/>
          <w:i/>
          <w:iCs/>
          <w:szCs w:val="28"/>
          <w:lang w:val="vi-VN"/>
        </w:rPr>
        <w:t xml:space="preserve"> tháng </w:t>
      </w:r>
      <w:r w:rsidRPr="00AF4BE3">
        <w:rPr>
          <w:rFonts w:ascii="Times New Roman Italic" w:hAnsi="Times New Roman Italic"/>
          <w:i/>
          <w:iCs/>
          <w:szCs w:val="28"/>
        </w:rPr>
        <w:t>12</w:t>
      </w:r>
      <w:r w:rsidRPr="00AF4BE3">
        <w:rPr>
          <w:rFonts w:ascii="Times New Roman Italic" w:hAnsi="Times New Roman Italic"/>
          <w:i/>
          <w:iCs/>
          <w:szCs w:val="28"/>
          <w:lang w:val="vi-VN"/>
        </w:rPr>
        <w:t xml:space="preserve"> năm 2024 của Ban Kinh tế - Ngân sách Hội đồng nhân dân tỉnh</w:t>
      </w:r>
      <w:r w:rsidRPr="00AF4BE3">
        <w:rPr>
          <w:rFonts w:asciiTheme="minorHAnsi" w:hAnsiTheme="minorHAnsi"/>
          <w:i/>
          <w:iCs/>
          <w:szCs w:val="28"/>
        </w:rPr>
        <w:t xml:space="preserve"> và</w:t>
      </w:r>
      <w:r w:rsidRPr="00AF4BE3">
        <w:rPr>
          <w:rFonts w:ascii="Times New Roman Italic" w:hAnsi="Times New Roman Italic"/>
          <w:i/>
          <w:iCs/>
          <w:szCs w:val="28"/>
          <w:lang w:val="vi-VN"/>
        </w:rPr>
        <w:t xml:space="preserve"> ý kiến thảo luận của đại biểu Hội đồng nhân dân tại kỳ họp.</w:t>
      </w:r>
    </w:p>
    <w:p w:rsidR="000163E3" w:rsidRPr="007A7053" w:rsidRDefault="000163E3" w:rsidP="00AF4BE3">
      <w:pPr>
        <w:spacing w:before="360" w:after="360"/>
        <w:jc w:val="center"/>
        <w:rPr>
          <w:b/>
          <w:bCs/>
          <w:szCs w:val="28"/>
          <w:lang w:val="vi-VN"/>
        </w:rPr>
      </w:pPr>
      <w:r w:rsidRPr="004C7C69">
        <w:rPr>
          <w:b/>
          <w:bCs/>
          <w:szCs w:val="28"/>
          <w:lang w:val="vi-VN"/>
        </w:rPr>
        <w:t>QUYẾT NGHỊ:</w:t>
      </w:r>
    </w:p>
    <w:p w:rsidR="000163E3" w:rsidRPr="00AF4BE3" w:rsidRDefault="000163E3" w:rsidP="00AF4BE3">
      <w:pPr>
        <w:widowControl w:val="0"/>
        <w:spacing w:before="120" w:after="120" w:line="460" w:lineRule="exact"/>
        <w:ind w:firstLine="720"/>
        <w:rPr>
          <w:b/>
          <w:bCs/>
          <w:szCs w:val="28"/>
          <w:lang w:val="vi-VN"/>
        </w:rPr>
      </w:pPr>
      <w:r w:rsidRPr="00AF4BE3">
        <w:rPr>
          <w:b/>
          <w:bCs/>
          <w:szCs w:val="28"/>
          <w:lang w:val="vi-VN"/>
        </w:rPr>
        <w:t xml:space="preserve">Điều 1. </w:t>
      </w:r>
      <w:bookmarkStart w:id="2" w:name="_Hlk169856426"/>
      <w:r w:rsidRPr="00AF4BE3">
        <w:rPr>
          <w:b/>
          <w:bCs/>
          <w:szCs w:val="28"/>
          <w:lang w:val="vi-VN"/>
        </w:rPr>
        <w:t>Phạm vi điều chỉnh</w:t>
      </w:r>
    </w:p>
    <w:bookmarkEnd w:id="2"/>
    <w:p w:rsidR="000163E3" w:rsidRPr="00AF4BE3" w:rsidRDefault="000163E3" w:rsidP="00AF4BE3">
      <w:pPr>
        <w:widowControl w:val="0"/>
        <w:spacing w:before="120" w:after="120" w:line="480" w:lineRule="exact"/>
        <w:ind w:firstLine="720"/>
        <w:rPr>
          <w:bCs/>
          <w:i/>
          <w:iCs/>
          <w:szCs w:val="28"/>
        </w:rPr>
      </w:pPr>
      <w:r w:rsidRPr="00AF4BE3">
        <w:rPr>
          <w:rStyle w:val="fontstyle01"/>
        </w:rPr>
        <w:t>Nghị quyết này quy định các tiêu chí để quyết</w:t>
      </w:r>
      <w:r w:rsidRPr="00AF4BE3">
        <w:rPr>
          <w:rFonts w:ascii="TimesNewRomanPSMT" w:hAnsi="TimesNewRomanPSMT"/>
          <w:szCs w:val="28"/>
        </w:rPr>
        <w:t xml:space="preserve"> </w:t>
      </w:r>
      <w:r w:rsidRPr="00AF4BE3">
        <w:rPr>
          <w:rStyle w:val="fontstyle01"/>
        </w:rPr>
        <w:t xml:space="preserve">định thực hiện đấu thầu lựa chọn nhà đầu tư thực hiện dự án đầu tư có sử dụng đất xây dựng khu đô thị, khu dân cư nông thôn trên địa bàn tỉnh Bắc Kạn </w:t>
      </w:r>
      <w:r w:rsidRPr="00AF4BE3">
        <w:rPr>
          <w:bCs/>
          <w:iCs/>
          <w:szCs w:val="28"/>
        </w:rPr>
        <w:t>theo quy định tại điểm a, khoản 1, Điều 126 Luật Đất đai năm 2024.</w:t>
      </w:r>
    </w:p>
    <w:p w:rsidR="000163E3" w:rsidRPr="00AF4BE3" w:rsidRDefault="000163E3" w:rsidP="00AF4BE3">
      <w:pPr>
        <w:widowControl w:val="0"/>
        <w:spacing w:before="120" w:after="120" w:line="480" w:lineRule="exact"/>
        <w:ind w:firstLine="720"/>
        <w:rPr>
          <w:rFonts w:ascii="TimesNewRomanPSMT" w:hAnsi="TimesNewRomanPSMT"/>
          <w:szCs w:val="28"/>
        </w:rPr>
      </w:pPr>
      <w:r w:rsidRPr="00AF4BE3">
        <w:rPr>
          <w:b/>
          <w:bCs/>
          <w:szCs w:val="28"/>
          <w:lang w:val="vi-VN"/>
        </w:rPr>
        <w:t>Điều 2</w:t>
      </w:r>
      <w:r w:rsidRPr="00AF4BE3">
        <w:rPr>
          <w:b/>
          <w:szCs w:val="28"/>
          <w:lang w:val="vi-VN"/>
        </w:rPr>
        <w:t>.</w:t>
      </w:r>
      <w:r w:rsidRPr="00AF4BE3">
        <w:rPr>
          <w:szCs w:val="28"/>
          <w:lang w:val="vi-VN"/>
        </w:rPr>
        <w:t xml:space="preserve"> </w:t>
      </w:r>
      <w:r w:rsidRPr="00AF4BE3">
        <w:rPr>
          <w:b/>
          <w:bCs/>
          <w:szCs w:val="28"/>
          <w:lang w:val="vi-VN"/>
        </w:rPr>
        <w:t>Đối tượng áp dụng</w:t>
      </w:r>
      <w:bookmarkStart w:id="3" w:name="_Hlk169856169"/>
    </w:p>
    <w:bookmarkEnd w:id="3"/>
    <w:p w:rsidR="000163E3" w:rsidRPr="00AF4BE3" w:rsidRDefault="000163E3" w:rsidP="00AF4BE3">
      <w:pPr>
        <w:widowControl w:val="0"/>
        <w:spacing w:before="120" w:after="120" w:line="480" w:lineRule="exact"/>
        <w:ind w:firstLine="720"/>
        <w:rPr>
          <w:rStyle w:val="fontstyle01"/>
          <w:iCs/>
        </w:rPr>
      </w:pPr>
      <w:r w:rsidRPr="00AF4BE3">
        <w:rPr>
          <w:rStyle w:val="fontstyle01"/>
          <w:iCs/>
        </w:rPr>
        <w:t>Các cơ quan, tổ chức, cá nhân tham gia hoặc có liên quan đến hoạt động đấu thầu lựa chọn nhà đầu tư thực hiện các dự án đầu tư có sử dụng đất xây dựng khu đô thị, khu dân cư nông thôn trên địa bàn tỉnh Bắc Kạn.</w:t>
      </w:r>
    </w:p>
    <w:p w:rsidR="000163E3" w:rsidRPr="00AF4BE3" w:rsidRDefault="000163E3" w:rsidP="00AF4BE3">
      <w:pPr>
        <w:widowControl w:val="0"/>
        <w:spacing w:before="120" w:after="120" w:line="460" w:lineRule="exact"/>
        <w:ind w:firstLine="720"/>
        <w:rPr>
          <w:b/>
          <w:bCs/>
          <w:szCs w:val="28"/>
          <w:lang w:val="vi-VN"/>
        </w:rPr>
      </w:pPr>
      <w:r w:rsidRPr="00AF4BE3">
        <w:rPr>
          <w:b/>
          <w:bCs/>
          <w:szCs w:val="28"/>
          <w:lang w:val="vi-VN"/>
        </w:rPr>
        <w:lastRenderedPageBreak/>
        <w:t>Điều 3</w:t>
      </w:r>
      <w:r w:rsidRPr="00AF4BE3">
        <w:rPr>
          <w:b/>
          <w:szCs w:val="28"/>
          <w:lang w:val="vi-VN"/>
        </w:rPr>
        <w:t>.</w:t>
      </w:r>
      <w:r w:rsidRPr="00AF4BE3">
        <w:rPr>
          <w:szCs w:val="28"/>
        </w:rPr>
        <w:t xml:space="preserve"> </w:t>
      </w:r>
      <w:bookmarkStart w:id="4" w:name="_Hlk169856201"/>
      <w:r w:rsidRPr="00AF4BE3">
        <w:rPr>
          <w:b/>
          <w:bCs/>
          <w:szCs w:val="28"/>
        </w:rPr>
        <w:t>T</w:t>
      </w:r>
      <w:r w:rsidRPr="00AF4BE3">
        <w:rPr>
          <w:b/>
          <w:bCs/>
          <w:szCs w:val="28"/>
          <w:lang w:val="vi-VN"/>
        </w:rPr>
        <w:t>iêu chí</w:t>
      </w:r>
      <w:r w:rsidRPr="00AF4BE3">
        <w:t xml:space="preserve"> </w:t>
      </w:r>
      <w:r w:rsidRPr="00AF4BE3">
        <w:rPr>
          <w:b/>
          <w:bCs/>
          <w:szCs w:val="28"/>
          <w:lang w:val="vi-VN"/>
        </w:rPr>
        <w:t>để quyết định thực hiện đấu thầu lựa chọn nhà đầu tư thực hiện dự án đầu tư có sử dụng đất xây dựng khu đô thị, khu dân cư nông thôn trên địa bàn tỉnh Bắc Kạn</w:t>
      </w:r>
    </w:p>
    <w:p w:rsidR="000163E3" w:rsidRPr="00AF4BE3" w:rsidRDefault="000163E3" w:rsidP="00AF4BE3">
      <w:pPr>
        <w:widowControl w:val="0"/>
        <w:spacing w:before="120" w:after="120" w:line="460" w:lineRule="exact"/>
        <w:ind w:firstLine="720"/>
        <w:rPr>
          <w:szCs w:val="28"/>
          <w:lang w:val="sv-SE"/>
        </w:rPr>
      </w:pPr>
      <w:r w:rsidRPr="00AF4BE3">
        <w:rPr>
          <w:szCs w:val="28"/>
          <w:lang w:val="sv-SE"/>
        </w:rPr>
        <w:t>1. Có quy hoạch chi tiết hoặc có quy hoạch phân khu được cơ quan có thẩm quyền phê duyệt.</w:t>
      </w:r>
    </w:p>
    <w:p w:rsidR="000163E3" w:rsidRPr="00AF4BE3" w:rsidRDefault="000163E3" w:rsidP="00AF4BE3">
      <w:pPr>
        <w:widowControl w:val="0"/>
        <w:spacing w:before="120" w:after="120" w:line="460" w:lineRule="exact"/>
        <w:ind w:firstLine="720"/>
        <w:rPr>
          <w:szCs w:val="28"/>
          <w:lang w:val="sv-SE"/>
        </w:rPr>
      </w:pPr>
      <w:r w:rsidRPr="00AF4BE3">
        <w:rPr>
          <w:szCs w:val="28"/>
          <w:lang w:val="nb-NO"/>
        </w:rPr>
        <w:t>2. Phù hợp với quy hoạch sử dụng đất được cấp có thẩm quyền phê duyệt</w:t>
      </w:r>
      <w:r w:rsidRPr="00AF4BE3">
        <w:rPr>
          <w:rStyle w:val="fontstyle01"/>
        </w:rPr>
        <w:t>.</w:t>
      </w:r>
      <w:r w:rsidRPr="00AF4BE3">
        <w:t xml:space="preserve"> </w:t>
      </w:r>
    </w:p>
    <w:p w:rsidR="000163E3" w:rsidRPr="00AF4BE3" w:rsidRDefault="000163E3" w:rsidP="00AF4BE3">
      <w:pPr>
        <w:widowControl w:val="0"/>
        <w:spacing w:before="120" w:after="120" w:line="460" w:lineRule="exact"/>
        <w:ind w:firstLine="720"/>
        <w:rPr>
          <w:szCs w:val="28"/>
          <w:lang w:val="nb-NO"/>
        </w:rPr>
      </w:pPr>
      <w:r w:rsidRPr="00AF4BE3">
        <w:rPr>
          <w:szCs w:val="28"/>
          <w:lang w:val="nb-NO"/>
        </w:rPr>
        <w:t>3. Tiêu chí về quy mô dự án đối với dự án khu đô thị: Dự án đầu tư xây dựng khu đô thị hình thành từ một đơn vị ở trở lên theo quy hoạch xây dựng được phê duyệt hoặc dự án có quy mô sử dụng đất từ 20 héc ta trở lên đối với trường hợp quy hoạch xây dựng không xác định rõ các đơn vị ở.</w:t>
      </w:r>
    </w:p>
    <w:p w:rsidR="000163E3" w:rsidRPr="00AF4BE3" w:rsidRDefault="000163E3" w:rsidP="00AF4BE3">
      <w:pPr>
        <w:widowControl w:val="0"/>
        <w:spacing w:before="120" w:after="120" w:line="460" w:lineRule="exact"/>
        <w:ind w:firstLine="720"/>
        <w:rPr>
          <w:szCs w:val="28"/>
          <w:lang w:val="nb-NO"/>
        </w:rPr>
      </w:pPr>
      <w:r w:rsidRPr="00AF4BE3">
        <w:rPr>
          <w:szCs w:val="28"/>
          <w:lang w:val="nb-NO"/>
        </w:rPr>
        <w:t>4. Tiêu chí về quy hoạch, kiến trúc của dự án</w:t>
      </w:r>
    </w:p>
    <w:p w:rsidR="000163E3" w:rsidRPr="00AF4BE3" w:rsidRDefault="000163E3" w:rsidP="00AF4BE3">
      <w:pPr>
        <w:widowControl w:val="0"/>
        <w:spacing w:before="120" w:after="120" w:line="460" w:lineRule="exact"/>
        <w:ind w:firstLine="720"/>
        <w:rPr>
          <w:szCs w:val="28"/>
          <w:lang w:val="nb-NO"/>
        </w:rPr>
      </w:pPr>
      <w:r w:rsidRPr="00AF4BE3">
        <w:rPr>
          <w:szCs w:val="28"/>
          <w:lang w:val="nb-NO"/>
        </w:rPr>
        <w:t>- Đối với dự án khu đô thị: Có công năng phục vụ hỗn hợp, đồng bộ hệ thống hạ tầng kỹ thuật, hạ tầng xã hội với nhà ở phù hợp với chương trình, kế hoạch phát triển đô thị; phù hợp với quy hoạch xây dựng, quy hoạch đô thị đã được cấp có thẩm quyền phê duyệt và các quy hoạch chuyên ngành khác có liên quan.</w:t>
      </w:r>
    </w:p>
    <w:p w:rsidR="000163E3" w:rsidRPr="00AF4BE3" w:rsidRDefault="000163E3" w:rsidP="00AF4BE3">
      <w:pPr>
        <w:widowControl w:val="0"/>
        <w:spacing w:before="120" w:after="120" w:line="460" w:lineRule="exact"/>
        <w:ind w:firstLine="720"/>
        <w:rPr>
          <w:szCs w:val="28"/>
          <w:lang w:val="nb-NO"/>
        </w:rPr>
      </w:pPr>
      <w:r w:rsidRPr="00AF4BE3">
        <w:rPr>
          <w:szCs w:val="28"/>
          <w:lang w:val="nb-NO"/>
        </w:rPr>
        <w:t xml:space="preserve">- </w:t>
      </w:r>
      <w:r w:rsidRPr="00AF4BE3">
        <w:rPr>
          <w:szCs w:val="28"/>
        </w:rPr>
        <w:t>Đối với dự án khu dân cư nông thôn: Phù hợp với quy hoạch chung xây dựng xã, quy hoạch chi tiết điểm dân cư nông thôn được cấp có thẩm quyền phê duyệt và các quy hoạch chuyên ngành khác có liên quan</w:t>
      </w:r>
      <w:r w:rsidRPr="00AF4BE3">
        <w:rPr>
          <w:szCs w:val="28"/>
          <w:lang w:val="nb-NO"/>
        </w:rPr>
        <w:t>.</w:t>
      </w:r>
    </w:p>
    <w:p w:rsidR="000163E3" w:rsidRPr="00AF4BE3" w:rsidRDefault="000163E3" w:rsidP="00AF4BE3">
      <w:pPr>
        <w:widowControl w:val="0"/>
        <w:spacing w:before="120" w:after="120" w:line="460" w:lineRule="exact"/>
        <w:ind w:firstLine="720"/>
        <w:rPr>
          <w:b/>
          <w:szCs w:val="28"/>
          <w:lang w:val="nb-NO"/>
        </w:rPr>
      </w:pPr>
      <w:r w:rsidRPr="00AF4BE3">
        <w:rPr>
          <w:b/>
          <w:bCs/>
          <w:szCs w:val="28"/>
          <w:lang w:val="vi-VN"/>
        </w:rPr>
        <w:t xml:space="preserve">Điều </w:t>
      </w:r>
      <w:r w:rsidRPr="00AF4BE3">
        <w:rPr>
          <w:b/>
          <w:bCs/>
          <w:szCs w:val="28"/>
        </w:rPr>
        <w:t>4</w:t>
      </w:r>
      <w:r w:rsidRPr="00AF4BE3">
        <w:rPr>
          <w:b/>
          <w:bCs/>
          <w:szCs w:val="28"/>
          <w:lang w:val="vi-VN"/>
        </w:rPr>
        <w:t xml:space="preserve">. </w:t>
      </w:r>
      <w:r w:rsidRPr="00AF4BE3">
        <w:rPr>
          <w:b/>
          <w:szCs w:val="28"/>
          <w:lang w:val="nb-NO"/>
        </w:rPr>
        <w:t>Nguyên tắc áp dụng tiêu chí</w:t>
      </w:r>
    </w:p>
    <w:p w:rsidR="000163E3" w:rsidRPr="00AF4BE3" w:rsidRDefault="000163E3" w:rsidP="00AF4BE3">
      <w:pPr>
        <w:widowControl w:val="0"/>
        <w:spacing w:before="120" w:after="120" w:line="460" w:lineRule="exact"/>
        <w:ind w:firstLine="720"/>
        <w:rPr>
          <w:szCs w:val="28"/>
          <w:lang w:val="nb-NO"/>
        </w:rPr>
      </w:pPr>
      <w:r w:rsidRPr="00AF4BE3">
        <w:rPr>
          <w:szCs w:val="28"/>
          <w:lang w:val="nb-NO"/>
        </w:rPr>
        <w:t>1. Dự án khu đô thị, khu dân cư nông thôn thực hiện đấu thầu lựa chọn nhà đầu tư khi đáp ứng đầy đủ các tiêu chí quy định tại Nghị quyết này.</w:t>
      </w:r>
    </w:p>
    <w:p w:rsidR="000163E3" w:rsidRPr="00AF4BE3" w:rsidRDefault="000163E3" w:rsidP="00AF4BE3">
      <w:pPr>
        <w:widowControl w:val="0"/>
        <w:spacing w:before="120" w:after="120" w:line="460" w:lineRule="exact"/>
        <w:ind w:firstLine="720"/>
        <w:rPr>
          <w:szCs w:val="28"/>
          <w:lang w:val="nb-NO"/>
        </w:rPr>
      </w:pPr>
      <w:r w:rsidRPr="00AF4BE3">
        <w:rPr>
          <w:szCs w:val="28"/>
          <w:lang w:val="nb-NO"/>
        </w:rPr>
        <w:t>2. Trường hợp khu đất thực hiện dự án bao gồm phần đất thuộc quy hoạch phát triển đô thị và phần đất phát triển nhà ở nông thôn thì áp dụng tiêu chí đối với khu đô thị để quyết định thực hiện đấu thầu lựa chọn nhà đầu tư thực hiện dự án.</w:t>
      </w:r>
    </w:p>
    <w:p w:rsidR="000163E3" w:rsidRPr="00AF4BE3" w:rsidRDefault="000163E3" w:rsidP="00AF4BE3">
      <w:pPr>
        <w:widowControl w:val="0"/>
        <w:spacing w:before="120" w:after="120" w:line="460" w:lineRule="exact"/>
        <w:ind w:firstLine="720"/>
        <w:rPr>
          <w:szCs w:val="28"/>
          <w:lang w:val="nb-NO"/>
        </w:rPr>
      </w:pPr>
      <w:r w:rsidRPr="00AF4BE3">
        <w:rPr>
          <w:szCs w:val="28"/>
          <w:lang w:val="nb-NO"/>
        </w:rPr>
        <w:t>3. Tiêu chí quy định tại Nghị quyết này là cơ sở để Ủy ban nhân dân tỉnh trình Hội đồng nhân dân tỉnh xem xét, quyết định danh mục các khu đất thực hiện đấu thầu dự án đầu tư có sử dụng đất xây dựng khu đô thị, khu dân cư nông thôn trên địa bàn tỉnh Bắc Kạn phù hợp với các quy định hiện hành.</w:t>
      </w:r>
    </w:p>
    <w:bookmarkEnd w:id="4"/>
    <w:p w:rsidR="000163E3" w:rsidRPr="00AF4BE3" w:rsidRDefault="000163E3" w:rsidP="007B6671">
      <w:pPr>
        <w:tabs>
          <w:tab w:val="center" w:pos="0"/>
        </w:tabs>
        <w:spacing w:before="120" w:after="120" w:line="420" w:lineRule="exact"/>
        <w:ind w:firstLine="720"/>
        <w:rPr>
          <w:szCs w:val="28"/>
          <w:lang w:val="vi-VN"/>
        </w:rPr>
      </w:pPr>
      <w:r w:rsidRPr="00AF4BE3">
        <w:rPr>
          <w:b/>
          <w:bCs/>
          <w:szCs w:val="28"/>
          <w:lang w:val="vi-VN"/>
        </w:rPr>
        <w:lastRenderedPageBreak/>
        <w:t xml:space="preserve">Điều </w:t>
      </w:r>
      <w:r w:rsidRPr="00AF4BE3">
        <w:rPr>
          <w:b/>
          <w:bCs/>
          <w:szCs w:val="28"/>
        </w:rPr>
        <w:t>5</w:t>
      </w:r>
      <w:r w:rsidRPr="00AF4BE3">
        <w:rPr>
          <w:b/>
          <w:bCs/>
          <w:szCs w:val="28"/>
          <w:lang w:val="vi-VN"/>
        </w:rPr>
        <w:t>. Tổ chức thực hiện</w:t>
      </w:r>
    </w:p>
    <w:p w:rsidR="000163E3" w:rsidRPr="00AF4BE3" w:rsidRDefault="000163E3" w:rsidP="007B6671">
      <w:pPr>
        <w:spacing w:before="120" w:after="120" w:line="420" w:lineRule="exact"/>
        <w:ind w:firstLine="720"/>
        <w:rPr>
          <w:szCs w:val="28"/>
          <w:lang w:val="vi-VN"/>
        </w:rPr>
      </w:pPr>
      <w:r w:rsidRPr="00AF4BE3">
        <w:rPr>
          <w:szCs w:val="28"/>
          <w:lang w:val="vi-VN"/>
        </w:rPr>
        <w:t xml:space="preserve">1. </w:t>
      </w:r>
      <w:r w:rsidRPr="00AF4BE3">
        <w:rPr>
          <w:szCs w:val="28"/>
        </w:rPr>
        <w:t xml:space="preserve">Giao </w:t>
      </w:r>
      <w:r w:rsidRPr="00AF4BE3">
        <w:rPr>
          <w:szCs w:val="28"/>
          <w:lang w:val="vi-VN"/>
        </w:rPr>
        <w:t>Ủy ban nhân dân tỉnh tổ chức thực hiện Nghị quyết theo quy định.</w:t>
      </w:r>
    </w:p>
    <w:p w:rsidR="000163E3" w:rsidRPr="00AF4BE3" w:rsidRDefault="000163E3" w:rsidP="007B6671">
      <w:pPr>
        <w:spacing w:before="120" w:after="120" w:line="420" w:lineRule="exact"/>
        <w:ind w:firstLine="720"/>
        <w:rPr>
          <w:szCs w:val="28"/>
          <w:lang w:val="vi-VN"/>
        </w:rPr>
      </w:pPr>
      <w:r w:rsidRPr="00AF4BE3">
        <w:rPr>
          <w:szCs w:val="28"/>
          <w:lang w:val="vi-VN"/>
        </w:rPr>
        <w:t>2.</w:t>
      </w:r>
      <w:r w:rsidRPr="00AF4BE3">
        <w:rPr>
          <w:szCs w:val="28"/>
        </w:rPr>
        <w:t xml:space="preserve"> Giao </w:t>
      </w:r>
      <w:r w:rsidRPr="00AF4BE3">
        <w:rPr>
          <w:szCs w:val="28"/>
          <w:lang w:val="vi-VN"/>
        </w:rPr>
        <w:t>Thường trực Hội đồng nhân dân, các Ban của Hội đồng nhân dân, các Tổ đại biểu Hội đồng nhân dân và các đại biểu Hội đồng nhân dân tỉnh giám sát việc thực hiện Nghị quyết.</w:t>
      </w:r>
    </w:p>
    <w:p w:rsidR="000163E3" w:rsidRPr="00AF4BE3" w:rsidRDefault="000163E3" w:rsidP="007B6671">
      <w:pPr>
        <w:spacing w:before="120" w:after="120" w:line="420" w:lineRule="exact"/>
        <w:ind w:firstLine="720"/>
        <w:rPr>
          <w:szCs w:val="28"/>
        </w:rPr>
      </w:pPr>
      <w:r w:rsidRPr="00AF4BE3">
        <w:rPr>
          <w:szCs w:val="28"/>
          <w:lang w:val="vi-VN"/>
        </w:rPr>
        <w:t xml:space="preserve">Nghị quyết này đã được Hội đồng nhân dân tỉnh </w:t>
      </w:r>
      <w:r w:rsidRPr="00AF4BE3">
        <w:rPr>
          <w:szCs w:val="28"/>
        </w:rPr>
        <w:t>k</w:t>
      </w:r>
      <w:r w:rsidRPr="00AF4BE3">
        <w:rPr>
          <w:szCs w:val="28"/>
          <w:lang w:val="vi-VN"/>
        </w:rPr>
        <w:t>hóa X</w:t>
      </w:r>
      <w:r w:rsidRPr="00AF4BE3">
        <w:rPr>
          <w:szCs w:val="28"/>
        </w:rPr>
        <w:t>,</w:t>
      </w:r>
      <w:r w:rsidRPr="00AF4BE3">
        <w:rPr>
          <w:szCs w:val="28"/>
          <w:lang w:val="vi-VN"/>
        </w:rPr>
        <w:t xml:space="preserve"> </w:t>
      </w:r>
      <w:r w:rsidRPr="00AF4BE3">
        <w:rPr>
          <w:szCs w:val="28"/>
        </w:rPr>
        <w:t>k</w:t>
      </w:r>
      <w:r w:rsidRPr="00AF4BE3">
        <w:rPr>
          <w:szCs w:val="28"/>
          <w:lang w:val="vi-VN"/>
        </w:rPr>
        <w:t xml:space="preserve">ỳ họp thứ </w:t>
      </w:r>
      <w:r w:rsidRPr="00AF4BE3">
        <w:rPr>
          <w:szCs w:val="28"/>
        </w:rPr>
        <w:t xml:space="preserve">24 </w:t>
      </w:r>
      <w:r w:rsidRPr="00AF4BE3">
        <w:rPr>
          <w:szCs w:val="28"/>
          <w:lang w:val="vi-VN"/>
        </w:rPr>
        <w:t>thông qua ngày</w:t>
      </w:r>
      <w:r w:rsidRPr="00AF4BE3">
        <w:rPr>
          <w:szCs w:val="28"/>
        </w:rPr>
        <w:t xml:space="preserve"> 10 </w:t>
      </w:r>
      <w:r w:rsidRPr="00AF4BE3">
        <w:rPr>
          <w:szCs w:val="28"/>
          <w:lang w:val="vi-VN"/>
        </w:rPr>
        <w:t>tháng</w:t>
      </w:r>
      <w:r w:rsidRPr="00AF4BE3">
        <w:rPr>
          <w:szCs w:val="28"/>
        </w:rPr>
        <w:t xml:space="preserve"> 12 </w:t>
      </w:r>
      <w:r w:rsidRPr="00AF4BE3">
        <w:rPr>
          <w:szCs w:val="28"/>
          <w:lang w:val="vi-VN"/>
        </w:rPr>
        <w:t>năm 2024 và có hiệu lực</w:t>
      </w:r>
      <w:r w:rsidRPr="00AF4BE3">
        <w:rPr>
          <w:szCs w:val="28"/>
        </w:rPr>
        <w:t xml:space="preserve"> kể</w:t>
      </w:r>
      <w:r w:rsidRPr="00AF4BE3">
        <w:rPr>
          <w:szCs w:val="28"/>
          <w:lang w:val="vi-VN"/>
        </w:rPr>
        <w:t xml:space="preserve"> </w:t>
      </w:r>
      <w:bookmarkStart w:id="5" w:name="_Hlk169861101"/>
      <w:r w:rsidRPr="00AF4BE3">
        <w:rPr>
          <w:szCs w:val="28"/>
          <w:lang w:val="vi-VN"/>
        </w:rPr>
        <w:t>từ ngày</w:t>
      </w:r>
      <w:bookmarkEnd w:id="5"/>
      <w:r w:rsidRPr="00AF4BE3">
        <w:rPr>
          <w:szCs w:val="28"/>
        </w:rPr>
        <w:t xml:space="preserve"> 20 tháng 12 năm 2024</w:t>
      </w:r>
      <w:r w:rsidRPr="00AF4BE3">
        <w:rPr>
          <w:szCs w:val="28"/>
          <w:lang w:val="vi-VN"/>
        </w:rPr>
        <w:t>.</w:t>
      </w:r>
      <w:r w:rsidRPr="00AF4BE3">
        <w:rPr>
          <w:szCs w:val="28"/>
        </w:rPr>
        <w:t>/.</w:t>
      </w:r>
    </w:p>
    <w:tbl>
      <w:tblPr>
        <w:tblW w:w="9356" w:type="dxa"/>
        <w:tblInd w:w="108" w:type="dxa"/>
        <w:tblLook w:val="01E0" w:firstRow="1" w:lastRow="1" w:firstColumn="1" w:lastColumn="1" w:noHBand="0" w:noVBand="0"/>
      </w:tblPr>
      <w:tblGrid>
        <w:gridCol w:w="4003"/>
        <w:gridCol w:w="5353"/>
      </w:tblGrid>
      <w:tr w:rsidR="000163E3" w:rsidRPr="00D6284E" w:rsidTr="00CE10B5">
        <w:trPr>
          <w:trHeight w:val="132"/>
        </w:trPr>
        <w:tc>
          <w:tcPr>
            <w:tcW w:w="4003" w:type="dxa"/>
          </w:tcPr>
          <w:p w:rsidR="000163E3" w:rsidRPr="00D6284E" w:rsidRDefault="000163E3" w:rsidP="00CE10B5">
            <w:pPr>
              <w:rPr>
                <w:rFonts w:cs="Times New Roman"/>
                <w:szCs w:val="28"/>
              </w:rPr>
            </w:pPr>
          </w:p>
          <w:p w:rsidR="000163E3" w:rsidRPr="00D6284E" w:rsidRDefault="000163E3" w:rsidP="00CE10B5">
            <w:pPr>
              <w:rPr>
                <w:rFonts w:cs="Times New Roman"/>
                <w:szCs w:val="28"/>
              </w:rPr>
            </w:pPr>
          </w:p>
        </w:tc>
        <w:tc>
          <w:tcPr>
            <w:tcW w:w="5353" w:type="dxa"/>
          </w:tcPr>
          <w:p w:rsidR="000163E3" w:rsidRDefault="000163E3" w:rsidP="00CE10B5">
            <w:pPr>
              <w:tabs>
                <w:tab w:val="center" w:pos="6946"/>
              </w:tabs>
              <w:jc w:val="center"/>
              <w:rPr>
                <w:rFonts w:cs="Times New Roman"/>
                <w:b/>
                <w:szCs w:val="28"/>
              </w:rPr>
            </w:pPr>
            <w:r w:rsidRPr="00D6284E">
              <w:rPr>
                <w:rFonts w:cs="Times New Roman"/>
                <w:b/>
                <w:szCs w:val="28"/>
              </w:rPr>
              <w:t>CHỦ TỊCH</w:t>
            </w:r>
          </w:p>
          <w:p w:rsidR="000163E3" w:rsidRDefault="000163E3" w:rsidP="00CE10B5">
            <w:pPr>
              <w:tabs>
                <w:tab w:val="center" w:pos="6946"/>
              </w:tabs>
              <w:jc w:val="center"/>
              <w:rPr>
                <w:rFonts w:cs="Times New Roman"/>
                <w:b/>
                <w:szCs w:val="28"/>
              </w:rPr>
            </w:pPr>
          </w:p>
          <w:p w:rsidR="000163E3" w:rsidRDefault="000163E3" w:rsidP="00CE10B5">
            <w:pPr>
              <w:tabs>
                <w:tab w:val="center" w:pos="6946"/>
              </w:tabs>
              <w:jc w:val="center"/>
              <w:rPr>
                <w:rFonts w:cs="Times New Roman"/>
                <w:b/>
                <w:szCs w:val="28"/>
              </w:rPr>
            </w:pPr>
          </w:p>
          <w:p w:rsidR="000163E3" w:rsidRDefault="000163E3" w:rsidP="00CE10B5">
            <w:pPr>
              <w:tabs>
                <w:tab w:val="center" w:pos="6946"/>
              </w:tabs>
              <w:jc w:val="center"/>
              <w:rPr>
                <w:rFonts w:cs="Times New Roman"/>
                <w:b/>
                <w:szCs w:val="28"/>
              </w:rPr>
            </w:pPr>
          </w:p>
          <w:p w:rsidR="000163E3" w:rsidRPr="00D6284E" w:rsidRDefault="000163E3" w:rsidP="00CE10B5">
            <w:pPr>
              <w:tabs>
                <w:tab w:val="center" w:pos="6946"/>
              </w:tabs>
              <w:jc w:val="center"/>
              <w:rPr>
                <w:rFonts w:cs="Times New Roman"/>
                <w:b/>
                <w:szCs w:val="28"/>
              </w:rPr>
            </w:pPr>
          </w:p>
          <w:p w:rsidR="000163E3" w:rsidRPr="00D6284E" w:rsidRDefault="000163E3" w:rsidP="00CE10B5">
            <w:pPr>
              <w:jc w:val="center"/>
              <w:rPr>
                <w:rFonts w:cs="Times New Roman"/>
                <w:szCs w:val="28"/>
              </w:rPr>
            </w:pPr>
            <w:r>
              <w:rPr>
                <w:rFonts w:cs="Times New Roman"/>
                <w:b/>
                <w:szCs w:val="28"/>
              </w:rPr>
              <w:t>Phương Thị Thanh</w:t>
            </w:r>
          </w:p>
        </w:tc>
      </w:tr>
    </w:tbl>
    <w:p w:rsidR="000163E3" w:rsidRPr="00D6284E" w:rsidRDefault="000163E3" w:rsidP="000163E3">
      <w:pPr>
        <w:rPr>
          <w:rFonts w:cs="Times New Roman"/>
          <w:szCs w:val="28"/>
        </w:rPr>
      </w:pPr>
    </w:p>
    <w:p w:rsidR="000163E3" w:rsidRDefault="000163E3" w:rsidP="000163E3"/>
    <w:p w:rsidR="00036B89" w:rsidRDefault="00036B89"/>
    <w:sectPr w:rsidR="00036B89" w:rsidSect="006301AF">
      <w:pgSz w:w="11907" w:h="16840" w:code="9"/>
      <w:pgMar w:top="1474" w:right="1304" w:bottom="1270" w:left="1247" w:header="1208" w:footer="1185" w:gutter="0"/>
      <w:cols w:space="720"/>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font>
  <w:font w:name="Times New Roman Bold">
    <w:panose1 w:val="02020803070505020304"/>
    <w:charset w:val="00"/>
    <w:family w:val="roman"/>
    <w:notTrueType/>
    <w:pitch w:val="default"/>
  </w:font>
  <w:font w:name="Times New Roman Italic">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3E3"/>
    <w:rsid w:val="000163E3"/>
    <w:rsid w:val="00036B89"/>
    <w:rsid w:val="007B6671"/>
    <w:rsid w:val="007C1239"/>
    <w:rsid w:val="00A473E6"/>
    <w:rsid w:val="00AF4BE3"/>
    <w:rsid w:val="00B324D0"/>
    <w:rsid w:val="00FA34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28AC896F"/>
  <w15:chartTrackingRefBased/>
  <w15:docId w15:val="{E4EF676B-DEFB-45DD-B75B-FC31EAA5A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0163E3"/>
    <w:pPr>
      <w:keepNext/>
      <w:spacing w:after="200" w:line="276" w:lineRule="auto"/>
      <w:jc w:val="left"/>
      <w:outlineLvl w:val="0"/>
    </w:pPr>
    <w:rPr>
      <w:rFonts w:ascii=".VnTime" w:eastAsia="Arial Unicode MS" w:hAnsi=".VnTime"/>
      <w:b/>
      <w:color w:val="000000"/>
      <w:sz w:val="27"/>
    </w:rPr>
  </w:style>
  <w:style w:type="paragraph" w:styleId="Heading6">
    <w:name w:val="heading 6"/>
    <w:basedOn w:val="Normal"/>
    <w:next w:val="Normal"/>
    <w:link w:val="Heading6Char"/>
    <w:qFormat/>
    <w:rsid w:val="000163E3"/>
    <w:pPr>
      <w:keepNext/>
      <w:spacing w:after="200" w:line="276" w:lineRule="auto"/>
      <w:jc w:val="left"/>
      <w:outlineLvl w:val="5"/>
    </w:pPr>
    <w:rPr>
      <w:rFonts w:eastAsia="Times New Roman"/>
      <w:b/>
      <w:color w:val="000000"/>
      <w:szCs w:val="24"/>
    </w:rPr>
  </w:style>
  <w:style w:type="paragraph" w:styleId="Heading7">
    <w:name w:val="heading 7"/>
    <w:basedOn w:val="Normal"/>
    <w:next w:val="Normal"/>
    <w:link w:val="Heading7Char"/>
    <w:qFormat/>
    <w:rsid w:val="000163E3"/>
    <w:pPr>
      <w:keepNext/>
      <w:spacing w:after="200" w:line="276" w:lineRule="auto"/>
      <w:jc w:val="right"/>
      <w:outlineLvl w:val="6"/>
    </w:pPr>
    <w:rPr>
      <w:rFonts w:eastAsia="Times New Roman"/>
      <w:i/>
      <w:color w:val="000000"/>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163E3"/>
    <w:rPr>
      <w:rFonts w:ascii=".VnTime" w:eastAsia="Arial Unicode MS" w:hAnsi=".VnTime"/>
      <w:b/>
      <w:color w:val="000000"/>
      <w:sz w:val="27"/>
    </w:rPr>
  </w:style>
  <w:style w:type="character" w:customStyle="1" w:styleId="Heading6Char">
    <w:name w:val="Heading 6 Char"/>
    <w:basedOn w:val="DefaultParagraphFont"/>
    <w:link w:val="Heading6"/>
    <w:rsid w:val="000163E3"/>
    <w:rPr>
      <w:rFonts w:eastAsia="Times New Roman"/>
      <w:b/>
      <w:color w:val="000000"/>
      <w:szCs w:val="24"/>
    </w:rPr>
  </w:style>
  <w:style w:type="character" w:customStyle="1" w:styleId="Heading7Char">
    <w:name w:val="Heading 7 Char"/>
    <w:basedOn w:val="DefaultParagraphFont"/>
    <w:link w:val="Heading7"/>
    <w:rsid w:val="000163E3"/>
    <w:rPr>
      <w:rFonts w:eastAsia="Times New Roman"/>
      <w:i/>
      <w:color w:val="000000"/>
      <w:sz w:val="26"/>
      <w:szCs w:val="24"/>
    </w:rPr>
  </w:style>
  <w:style w:type="paragraph" w:styleId="BodyText">
    <w:name w:val="Body Text"/>
    <w:basedOn w:val="Normal"/>
    <w:link w:val="BodyTextChar"/>
    <w:rsid w:val="000163E3"/>
    <w:pPr>
      <w:spacing w:after="120"/>
      <w:jc w:val="left"/>
    </w:pPr>
    <w:rPr>
      <w:rFonts w:eastAsia="Times New Roman" w:cs="Times New Roman"/>
      <w:sz w:val="24"/>
      <w:szCs w:val="24"/>
      <w:lang w:val="x-none" w:eastAsia="x-none"/>
    </w:rPr>
  </w:style>
  <w:style w:type="character" w:customStyle="1" w:styleId="BodyTextChar">
    <w:name w:val="Body Text Char"/>
    <w:basedOn w:val="DefaultParagraphFont"/>
    <w:link w:val="BodyText"/>
    <w:rsid w:val="000163E3"/>
    <w:rPr>
      <w:rFonts w:eastAsia="Times New Roman" w:cs="Times New Roman"/>
      <w:sz w:val="24"/>
      <w:szCs w:val="24"/>
      <w:lang w:val="x-none" w:eastAsia="x-none"/>
    </w:rPr>
  </w:style>
  <w:style w:type="character" w:customStyle="1" w:styleId="fontstyle01">
    <w:name w:val="fontstyle01"/>
    <w:rsid w:val="000163E3"/>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Pages>
  <Words>578</Words>
  <Characters>3297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2024-12-16T03:39:00Z</dcterms:created>
  <dcterms:modified xsi:type="dcterms:W3CDTF">2024-12-20T02:25:00Z</dcterms:modified>
</cp:coreProperties>
</file>