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EC52AE" w:rsidRPr="00D6284E" w:rsidTr="0047221D">
        <w:tc>
          <w:tcPr>
            <w:tcW w:w="3227" w:type="dxa"/>
          </w:tcPr>
          <w:p w:rsidR="00EC52AE" w:rsidRPr="00D6284E" w:rsidRDefault="00EC52AE" w:rsidP="0047221D">
            <w:pPr>
              <w:spacing w:after="0" w:line="240" w:lineRule="auto"/>
              <w:jc w:val="center"/>
              <w:rPr>
                <w:rFonts w:cs="Times New Roman"/>
                <w:b/>
                <w:szCs w:val="28"/>
              </w:rPr>
            </w:pPr>
            <w:r w:rsidRPr="00D6284E">
              <w:rPr>
                <w:rFonts w:cs="Times New Roman"/>
                <w:b/>
                <w:szCs w:val="28"/>
              </w:rPr>
              <w:t>ỦY BAN NHÂN DÂN</w:t>
            </w:r>
          </w:p>
          <w:p w:rsidR="00EC52AE" w:rsidRPr="00D6284E" w:rsidRDefault="00EC52AE" w:rsidP="0047221D">
            <w:pPr>
              <w:spacing w:after="0" w:line="240" w:lineRule="auto"/>
              <w:jc w:val="center"/>
              <w:rPr>
                <w:rFonts w:cs="Times New Roman"/>
                <w:b/>
                <w:szCs w:val="28"/>
              </w:rPr>
            </w:pPr>
            <w:r w:rsidRPr="00D6284E">
              <w:rPr>
                <w:rFonts w:cs="Times New Roman"/>
                <w:b/>
                <w:szCs w:val="28"/>
              </w:rPr>
              <w:t>TỈNH BẮC KẠN</w:t>
            </w:r>
          </w:p>
          <w:p w:rsidR="00EC52AE" w:rsidRPr="00D6284E" w:rsidRDefault="00EC52AE" w:rsidP="0047221D">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240" behindDoc="0" locked="0" layoutInCell="1" allowOverlap="1" wp14:anchorId="64EC5AEE" wp14:editId="5A693600">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41656"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C52AE" w:rsidRPr="00D6284E" w:rsidRDefault="00EC52AE" w:rsidP="0047221D">
            <w:pPr>
              <w:spacing w:after="0" w:line="240" w:lineRule="auto"/>
              <w:jc w:val="center"/>
              <w:rPr>
                <w:rFonts w:cs="Times New Roman"/>
                <w:b/>
                <w:szCs w:val="28"/>
              </w:rPr>
            </w:pPr>
            <w:r w:rsidRPr="00D6284E">
              <w:rPr>
                <w:rFonts w:cs="Times New Roman"/>
                <w:szCs w:val="28"/>
              </w:rPr>
              <w:t>Số:</w:t>
            </w:r>
            <w:r>
              <w:rPr>
                <w:rFonts w:cs="Times New Roman"/>
                <w:szCs w:val="28"/>
              </w:rPr>
              <w:t xml:space="preserve"> 828</w:t>
            </w:r>
            <w:r w:rsidRPr="00D6284E">
              <w:rPr>
                <w:rFonts w:cs="Times New Roman"/>
                <w:szCs w:val="28"/>
              </w:rPr>
              <w:t>/QĐ-UBND</w:t>
            </w:r>
          </w:p>
        </w:tc>
        <w:tc>
          <w:tcPr>
            <w:tcW w:w="6153" w:type="dxa"/>
          </w:tcPr>
          <w:p w:rsidR="00EC52AE" w:rsidRPr="00D6284E" w:rsidRDefault="00EC52AE" w:rsidP="0047221D">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EC52AE" w:rsidRPr="00D6284E" w:rsidRDefault="00EC52AE" w:rsidP="0047221D">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EC52AE" w:rsidRPr="00D6284E" w:rsidRDefault="00EC52AE" w:rsidP="0047221D">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11497A2A" wp14:editId="4AE060C5">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FF881"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C52AE" w:rsidRPr="00D6284E" w:rsidRDefault="00EC52AE" w:rsidP="00EC52AE">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18 t</w:t>
            </w:r>
            <w:r w:rsidRPr="00D6284E">
              <w:rPr>
                <w:rFonts w:eastAsia="Calibri" w:cs="Times New Roman"/>
                <w:sz w:val="28"/>
                <w:szCs w:val="28"/>
              </w:rPr>
              <w:t xml:space="preserve">háng </w:t>
            </w:r>
            <w:r>
              <w:rPr>
                <w:rFonts w:eastAsia="Calibri" w:cs="Times New Roman"/>
                <w:sz w:val="28"/>
                <w:szCs w:val="28"/>
              </w:rPr>
              <w:t>5</w:t>
            </w:r>
            <w:r w:rsidRPr="00D6284E">
              <w:rPr>
                <w:rFonts w:eastAsia="Calibri" w:cs="Times New Roman"/>
                <w:sz w:val="28"/>
                <w:szCs w:val="28"/>
              </w:rPr>
              <w:t xml:space="preserve"> năm 202</w:t>
            </w:r>
            <w:r>
              <w:rPr>
                <w:rFonts w:eastAsia="Calibri" w:cs="Times New Roman"/>
                <w:sz w:val="28"/>
                <w:szCs w:val="28"/>
              </w:rPr>
              <w:t>2</w:t>
            </w:r>
          </w:p>
        </w:tc>
      </w:tr>
    </w:tbl>
    <w:p w:rsidR="00EC52AE" w:rsidRPr="00D6284E" w:rsidRDefault="00EC52AE" w:rsidP="00EC52AE">
      <w:pPr>
        <w:spacing w:before="200" w:after="0" w:line="240" w:lineRule="auto"/>
        <w:jc w:val="center"/>
        <w:rPr>
          <w:rFonts w:cs="Times New Roman"/>
          <w:b/>
          <w:szCs w:val="28"/>
        </w:rPr>
      </w:pPr>
      <w:r w:rsidRPr="00D6284E">
        <w:rPr>
          <w:rFonts w:cs="Times New Roman"/>
          <w:b/>
          <w:szCs w:val="28"/>
        </w:rPr>
        <w:t>QUYẾT ĐỊNH</w:t>
      </w:r>
    </w:p>
    <w:p w:rsidR="00EC52AE" w:rsidRDefault="00EC52AE" w:rsidP="00EC52AE">
      <w:pPr>
        <w:spacing w:after="0" w:line="240" w:lineRule="auto"/>
        <w:contextualSpacing/>
        <w:jc w:val="center"/>
        <w:rPr>
          <w:rFonts w:ascii="Times New Roman Bold" w:hAnsi="Times New Roman Bold"/>
          <w:b/>
          <w:szCs w:val="28"/>
        </w:rPr>
      </w:pPr>
      <w:r w:rsidRPr="00000094">
        <w:rPr>
          <w:rFonts w:ascii="Times New Roman Bold" w:hAnsi="Times New Roman Bold"/>
          <w:b/>
          <w:szCs w:val="28"/>
        </w:rPr>
        <w:t>Về việc điều chỉnh tên, mục tiêu, quy mô đầu tư</w:t>
      </w:r>
      <w:r>
        <w:rPr>
          <w:rFonts w:ascii="Times New Roman Bold" w:hAnsi="Times New Roman Bold"/>
          <w:b/>
          <w:szCs w:val="28"/>
        </w:rPr>
        <w:t xml:space="preserve"> và kinh phí đã bố trí</w:t>
      </w:r>
      <w:r w:rsidRPr="00000094">
        <w:rPr>
          <w:rFonts w:ascii="Times New Roman Bold" w:hAnsi="Times New Roman Bold"/>
          <w:b/>
          <w:szCs w:val="28"/>
        </w:rPr>
        <w:t xml:space="preserve"> của nhiệm vụ </w:t>
      </w:r>
      <w:r>
        <w:rPr>
          <w:rFonts w:ascii="Times New Roman Bold" w:hAnsi="Times New Roman Bold"/>
          <w:b/>
          <w:szCs w:val="28"/>
        </w:rPr>
        <w:t xml:space="preserve">số </w:t>
      </w:r>
      <w:r w:rsidRPr="00000094">
        <w:rPr>
          <w:rFonts w:ascii="Times New Roman Bold" w:hAnsi="Times New Roman Bold"/>
          <w:b/>
          <w:szCs w:val="28"/>
        </w:rPr>
        <w:t xml:space="preserve">17 </w:t>
      </w:r>
      <w:r>
        <w:rPr>
          <w:rFonts w:ascii="Times New Roman Bold" w:hAnsi="Times New Roman Bold"/>
          <w:b/>
          <w:szCs w:val="28"/>
        </w:rPr>
        <w:t xml:space="preserve">thuộc Phụ lục 1 </w:t>
      </w:r>
      <w:r w:rsidRPr="00000094">
        <w:rPr>
          <w:rFonts w:ascii="Times New Roman Bold" w:hAnsi="Times New Roman Bold"/>
          <w:b/>
          <w:szCs w:val="28"/>
        </w:rPr>
        <w:t xml:space="preserve">Danh mục nhiệm vụ, dự án ưu tiền về </w:t>
      </w:r>
    </w:p>
    <w:p w:rsidR="00EC52AE" w:rsidRPr="00242D1F" w:rsidRDefault="00EC52AE" w:rsidP="00EC52AE">
      <w:pPr>
        <w:spacing w:after="0" w:line="240" w:lineRule="auto"/>
        <w:contextualSpacing/>
        <w:jc w:val="center"/>
        <w:rPr>
          <w:rFonts w:ascii="Times New Roman Bold" w:hAnsi="Times New Roman Bold"/>
          <w:b/>
          <w:szCs w:val="28"/>
        </w:rPr>
      </w:pPr>
      <w:r w:rsidRPr="00000094">
        <w:rPr>
          <w:rFonts w:ascii="Times New Roman Bold" w:hAnsi="Times New Roman Bold"/>
          <w:b/>
          <w:szCs w:val="28"/>
        </w:rPr>
        <w:t xml:space="preserve">Chuyển đổi số năm 2022 sử dụng nguồn vốn ngân sách tỉnh ban hành kèm theo </w:t>
      </w:r>
      <w:r>
        <w:rPr>
          <w:rFonts w:ascii="Times New Roman Bold" w:hAnsi="Times New Roman Bold"/>
          <w:b/>
          <w:szCs w:val="28"/>
        </w:rPr>
        <w:t>Q</w:t>
      </w:r>
      <w:r w:rsidRPr="00000094">
        <w:rPr>
          <w:rFonts w:ascii="Times New Roman Bold" w:hAnsi="Times New Roman Bold"/>
          <w:b/>
          <w:szCs w:val="28"/>
        </w:rPr>
        <w:t xml:space="preserve">uyết định số 528/QĐ-UBND ngày 05/4/2022 của </w:t>
      </w:r>
      <w:r>
        <w:rPr>
          <w:rFonts w:ascii="Times New Roman Bold" w:hAnsi="Times New Roman Bold"/>
          <w:b/>
          <w:szCs w:val="28"/>
        </w:rPr>
        <w:t>Ủy ban nhân dân</w:t>
      </w:r>
      <w:r w:rsidRPr="00000094">
        <w:rPr>
          <w:rFonts w:ascii="Times New Roman Bold" w:hAnsi="Times New Roman Bold"/>
          <w:b/>
          <w:szCs w:val="28"/>
        </w:rPr>
        <w:t xml:space="preserve"> tỉnh</w:t>
      </w:r>
    </w:p>
    <w:p w:rsidR="00EC52AE" w:rsidRPr="00D6284E" w:rsidRDefault="00EC52AE" w:rsidP="00EC52AE">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EC52AE" w:rsidRPr="00D6284E" w:rsidRDefault="00EC52AE" w:rsidP="00EC52AE">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EC52AE" w:rsidRPr="00000094" w:rsidRDefault="00EC52AE" w:rsidP="00EC52AE">
      <w:pPr>
        <w:spacing w:before="120" w:after="120" w:line="380" w:lineRule="exact"/>
        <w:ind w:firstLine="720"/>
        <w:jc w:val="both"/>
        <w:rPr>
          <w:i/>
          <w:szCs w:val="28"/>
        </w:rPr>
      </w:pPr>
      <w:r w:rsidRPr="00000094">
        <w:rPr>
          <w:i/>
          <w:szCs w:val="28"/>
        </w:rPr>
        <w:t>Căn cứ Luật Tổ chức Chính quyền địa phương ngày 19/6/2015;</w:t>
      </w:r>
    </w:p>
    <w:p w:rsidR="00EC52AE" w:rsidRPr="000C2CA4" w:rsidRDefault="00EC52AE" w:rsidP="00EC52AE">
      <w:pPr>
        <w:spacing w:before="120" w:after="120" w:line="380" w:lineRule="exact"/>
        <w:ind w:firstLine="720"/>
        <w:jc w:val="both"/>
        <w:rPr>
          <w:i/>
          <w:szCs w:val="28"/>
        </w:rPr>
      </w:pPr>
      <w:r w:rsidRPr="000C2CA4">
        <w:rPr>
          <w:i/>
          <w:szCs w:val="28"/>
        </w:rPr>
        <w:t xml:space="preserve">Căn cứ Quyết định số 528/QĐ-UBND ngày 05/4/2022 của </w:t>
      </w:r>
      <w:r w:rsidR="000C2CA4" w:rsidRPr="000C2CA4">
        <w:rPr>
          <w:i/>
          <w:szCs w:val="28"/>
        </w:rPr>
        <w:t>Ủy ban nhân dân</w:t>
      </w:r>
      <w:r w:rsidRPr="000C2CA4">
        <w:rPr>
          <w:i/>
          <w:szCs w:val="28"/>
        </w:rPr>
        <w:t xml:space="preserve"> tỉnh Bắc Kạn về việc ban hành </w:t>
      </w:r>
      <w:r w:rsidR="0040106F">
        <w:rPr>
          <w:i/>
          <w:szCs w:val="28"/>
        </w:rPr>
        <w:t>D</w:t>
      </w:r>
      <w:r w:rsidRPr="000C2CA4">
        <w:rPr>
          <w:i/>
          <w:szCs w:val="28"/>
        </w:rPr>
        <w:t>anh mục các nhiệm vụ, dự án ưu tiên về Chuyển đổi số năm 2022;</w:t>
      </w:r>
    </w:p>
    <w:p w:rsidR="00EC52AE" w:rsidRPr="00000094" w:rsidRDefault="00EC52AE" w:rsidP="00EC52AE">
      <w:pPr>
        <w:spacing w:before="120" w:after="120" w:line="380" w:lineRule="exact"/>
        <w:ind w:firstLine="720"/>
        <w:jc w:val="both"/>
        <w:rPr>
          <w:i/>
          <w:szCs w:val="28"/>
          <w:lang w:val="pt-BR"/>
        </w:rPr>
      </w:pPr>
      <w:r w:rsidRPr="00000094">
        <w:rPr>
          <w:i/>
          <w:szCs w:val="28"/>
          <w:lang w:val="pt-BR"/>
        </w:rPr>
        <w:t>Theo đề nghị của Sở Thông tin và Truyền thông tại Tờ trình số 32/TTr-STTTT ngày 12/5/2022.</w:t>
      </w:r>
    </w:p>
    <w:p w:rsidR="00EC52AE" w:rsidRPr="0021464D" w:rsidRDefault="00EC52AE" w:rsidP="00EC52AE">
      <w:pPr>
        <w:spacing w:before="240" w:after="240" w:line="240" w:lineRule="auto"/>
        <w:jc w:val="center"/>
        <w:rPr>
          <w:b/>
          <w:szCs w:val="28"/>
          <w:lang w:val="pt-BR"/>
        </w:rPr>
      </w:pPr>
      <w:r w:rsidRPr="0021464D">
        <w:rPr>
          <w:b/>
          <w:szCs w:val="28"/>
          <w:lang w:val="pt-BR"/>
        </w:rPr>
        <w:t>QUYẾT ĐỊNH:</w:t>
      </w:r>
    </w:p>
    <w:p w:rsidR="00EC52AE" w:rsidRDefault="00EC52AE" w:rsidP="00EC52AE">
      <w:pPr>
        <w:spacing w:before="120" w:after="120" w:line="380" w:lineRule="exact"/>
        <w:ind w:firstLine="720"/>
        <w:jc w:val="both"/>
        <w:rPr>
          <w:spacing w:val="-2"/>
          <w:szCs w:val="28"/>
          <w:lang w:val="pt-BR"/>
        </w:rPr>
      </w:pPr>
      <w:r>
        <w:rPr>
          <w:b/>
          <w:spacing w:val="-2"/>
          <w:szCs w:val="28"/>
          <w:lang w:val="pt-BR"/>
        </w:rPr>
        <w:t>Điều 1.</w:t>
      </w:r>
      <w:r w:rsidRPr="00242D1F">
        <w:rPr>
          <w:spacing w:val="-2"/>
          <w:szCs w:val="28"/>
          <w:lang w:val="pt-BR"/>
        </w:rPr>
        <w:t xml:space="preserve"> </w:t>
      </w:r>
      <w:r w:rsidRPr="00242D1F">
        <w:rPr>
          <w:rFonts w:hint="eastAsia"/>
          <w:szCs w:val="28"/>
        </w:rPr>
        <w:t>Đ</w:t>
      </w:r>
      <w:r w:rsidRPr="00242D1F">
        <w:rPr>
          <w:szCs w:val="28"/>
        </w:rPr>
        <w:t>iều chỉnh t</w:t>
      </w:r>
      <w:r w:rsidRPr="00242D1F">
        <w:rPr>
          <w:rFonts w:hint="eastAsia"/>
          <w:szCs w:val="28"/>
        </w:rPr>
        <w:t>ê</w:t>
      </w:r>
      <w:r w:rsidRPr="00242D1F">
        <w:rPr>
          <w:szCs w:val="28"/>
        </w:rPr>
        <w:t>n, mục ti</w:t>
      </w:r>
      <w:r w:rsidRPr="00242D1F">
        <w:rPr>
          <w:rFonts w:hint="eastAsia"/>
          <w:szCs w:val="28"/>
        </w:rPr>
        <w:t>ê</w:t>
      </w:r>
      <w:r w:rsidRPr="00242D1F">
        <w:rPr>
          <w:szCs w:val="28"/>
        </w:rPr>
        <w:t>u, quy m</w:t>
      </w:r>
      <w:r w:rsidRPr="00242D1F">
        <w:rPr>
          <w:rFonts w:hint="eastAsia"/>
          <w:szCs w:val="28"/>
        </w:rPr>
        <w:t>ô</w:t>
      </w:r>
      <w:r w:rsidRPr="00242D1F">
        <w:rPr>
          <w:szCs w:val="28"/>
        </w:rPr>
        <w:t xml:space="preserve"> </w:t>
      </w:r>
      <w:r w:rsidRPr="00242D1F">
        <w:rPr>
          <w:rFonts w:hint="eastAsia"/>
          <w:szCs w:val="28"/>
        </w:rPr>
        <w:t>đ</w:t>
      </w:r>
      <w:r w:rsidRPr="00242D1F">
        <w:rPr>
          <w:szCs w:val="28"/>
        </w:rPr>
        <w:t>ầu t</w:t>
      </w:r>
      <w:r w:rsidRPr="00242D1F">
        <w:rPr>
          <w:rFonts w:hint="eastAsia"/>
          <w:szCs w:val="28"/>
        </w:rPr>
        <w:t>ư</w:t>
      </w:r>
      <w:r>
        <w:rPr>
          <w:szCs w:val="28"/>
        </w:rPr>
        <w:t xml:space="preserve"> và kinh phí đã bố trí</w:t>
      </w:r>
      <w:r w:rsidRPr="00242D1F">
        <w:rPr>
          <w:szCs w:val="28"/>
        </w:rPr>
        <w:t xml:space="preserve"> của nhiệm vụ số 17 </w:t>
      </w:r>
      <w:r>
        <w:rPr>
          <w:szCs w:val="28"/>
        </w:rPr>
        <w:t>thuộc Phụ lục 1</w:t>
      </w:r>
      <w:r w:rsidRPr="00242D1F">
        <w:rPr>
          <w:szCs w:val="28"/>
        </w:rPr>
        <w:t xml:space="preserve"> Danh mục nhiệm vụ, dự </w:t>
      </w:r>
      <w:r w:rsidRPr="00242D1F">
        <w:rPr>
          <w:rFonts w:hint="eastAsia"/>
          <w:szCs w:val="28"/>
        </w:rPr>
        <w:t>á</w:t>
      </w:r>
      <w:r w:rsidRPr="00242D1F">
        <w:rPr>
          <w:szCs w:val="28"/>
        </w:rPr>
        <w:t xml:space="preserve">n </w:t>
      </w:r>
      <w:r w:rsidRPr="00242D1F">
        <w:rPr>
          <w:rFonts w:hint="eastAsia"/>
          <w:szCs w:val="28"/>
        </w:rPr>
        <w:t>ư</w:t>
      </w:r>
      <w:r w:rsidRPr="00242D1F">
        <w:rPr>
          <w:szCs w:val="28"/>
        </w:rPr>
        <w:t xml:space="preserve">u tiền về Chuyển </w:t>
      </w:r>
      <w:r w:rsidRPr="00242D1F">
        <w:rPr>
          <w:rFonts w:hint="eastAsia"/>
          <w:szCs w:val="28"/>
        </w:rPr>
        <w:t>đ</w:t>
      </w:r>
      <w:r w:rsidRPr="00242D1F">
        <w:rPr>
          <w:szCs w:val="28"/>
        </w:rPr>
        <w:t>ổi số n</w:t>
      </w:r>
      <w:r w:rsidRPr="00242D1F">
        <w:rPr>
          <w:rFonts w:hint="eastAsia"/>
          <w:szCs w:val="28"/>
        </w:rPr>
        <w:t>ă</w:t>
      </w:r>
      <w:r w:rsidRPr="00242D1F">
        <w:rPr>
          <w:szCs w:val="28"/>
        </w:rPr>
        <w:t>m 2022 sử dụng nguồn vốn ng</w:t>
      </w:r>
      <w:r w:rsidRPr="00242D1F">
        <w:rPr>
          <w:rFonts w:hint="eastAsia"/>
          <w:szCs w:val="28"/>
        </w:rPr>
        <w:t>â</w:t>
      </w:r>
      <w:r w:rsidRPr="00242D1F">
        <w:rPr>
          <w:szCs w:val="28"/>
        </w:rPr>
        <w:t>n s</w:t>
      </w:r>
      <w:r w:rsidRPr="00242D1F">
        <w:rPr>
          <w:rFonts w:hint="eastAsia"/>
          <w:szCs w:val="28"/>
        </w:rPr>
        <w:t>á</w:t>
      </w:r>
      <w:r w:rsidRPr="00242D1F">
        <w:rPr>
          <w:szCs w:val="28"/>
        </w:rPr>
        <w:t>ch tỉnh ban h</w:t>
      </w:r>
      <w:r w:rsidRPr="00242D1F">
        <w:rPr>
          <w:rFonts w:hint="eastAsia"/>
          <w:szCs w:val="28"/>
        </w:rPr>
        <w:t>à</w:t>
      </w:r>
      <w:r w:rsidRPr="00242D1F">
        <w:rPr>
          <w:szCs w:val="28"/>
        </w:rPr>
        <w:t>nh k</w:t>
      </w:r>
      <w:r w:rsidRPr="00242D1F">
        <w:rPr>
          <w:rFonts w:hint="eastAsia"/>
          <w:szCs w:val="28"/>
        </w:rPr>
        <w:t>è</w:t>
      </w:r>
      <w:r w:rsidRPr="00242D1F">
        <w:rPr>
          <w:szCs w:val="28"/>
        </w:rPr>
        <w:t xml:space="preserve">m theo Quyết </w:t>
      </w:r>
      <w:r w:rsidRPr="00242D1F">
        <w:rPr>
          <w:rFonts w:hint="eastAsia"/>
          <w:szCs w:val="28"/>
        </w:rPr>
        <w:t>đ</w:t>
      </w:r>
      <w:r w:rsidRPr="00242D1F">
        <w:rPr>
          <w:szCs w:val="28"/>
        </w:rPr>
        <w:t>ịnh số 528/Q</w:t>
      </w:r>
      <w:r w:rsidRPr="00242D1F">
        <w:rPr>
          <w:rFonts w:hint="eastAsia"/>
          <w:szCs w:val="28"/>
        </w:rPr>
        <w:t>Đ</w:t>
      </w:r>
      <w:r w:rsidRPr="00242D1F">
        <w:rPr>
          <w:szCs w:val="28"/>
        </w:rPr>
        <w:t>-UBND ng</w:t>
      </w:r>
      <w:r w:rsidRPr="00242D1F">
        <w:rPr>
          <w:rFonts w:hint="eastAsia"/>
          <w:szCs w:val="28"/>
        </w:rPr>
        <w:t>à</w:t>
      </w:r>
      <w:r w:rsidRPr="00242D1F">
        <w:rPr>
          <w:szCs w:val="28"/>
        </w:rPr>
        <w:t xml:space="preserve">y 05/4/2022 của </w:t>
      </w:r>
      <w:r>
        <w:rPr>
          <w:szCs w:val="28"/>
        </w:rPr>
        <w:t>Ủy ban nhân dân</w:t>
      </w:r>
      <w:r w:rsidRPr="00242D1F">
        <w:rPr>
          <w:szCs w:val="28"/>
        </w:rPr>
        <w:t xml:space="preserve"> tỉnh</w:t>
      </w:r>
      <w:r>
        <w:rPr>
          <w:szCs w:val="28"/>
        </w:rPr>
        <w:t xml:space="preserve"> như</w:t>
      </w:r>
      <w:r>
        <w:rPr>
          <w:spacing w:val="-2"/>
          <w:szCs w:val="28"/>
          <w:lang w:val="pt-BR"/>
        </w:rPr>
        <w:t xml:space="preserve"> </w:t>
      </w:r>
      <w:r w:rsidR="00F31910">
        <w:rPr>
          <w:spacing w:val="-2"/>
          <w:szCs w:val="28"/>
          <w:lang w:val="pt-BR"/>
        </w:rPr>
        <w:t>B</w:t>
      </w:r>
      <w:bookmarkStart w:id="0" w:name="_GoBack"/>
      <w:bookmarkEnd w:id="0"/>
      <w:r w:rsidRPr="007E5C79">
        <w:rPr>
          <w:spacing w:val="-2"/>
          <w:szCs w:val="28"/>
          <w:lang w:val="pt-BR"/>
        </w:rPr>
        <w:t>iểu chi tiết kèm theo</w:t>
      </w:r>
      <w:r>
        <w:rPr>
          <w:spacing w:val="-2"/>
          <w:szCs w:val="28"/>
          <w:lang w:val="pt-BR"/>
        </w:rPr>
        <w:t xml:space="preserve"> Quyết định này.</w:t>
      </w:r>
    </w:p>
    <w:p w:rsidR="00EC52AE" w:rsidRPr="0021464D" w:rsidRDefault="00EC52AE" w:rsidP="00EC52AE">
      <w:pPr>
        <w:spacing w:before="120" w:after="120" w:line="380" w:lineRule="exact"/>
        <w:ind w:firstLine="720"/>
        <w:jc w:val="both"/>
        <w:rPr>
          <w:szCs w:val="28"/>
          <w:lang w:val="pt-BR"/>
        </w:rPr>
      </w:pPr>
      <w:r w:rsidRPr="007A5DEF">
        <w:rPr>
          <w:b/>
          <w:szCs w:val="28"/>
          <w:lang w:val="pt-BR"/>
        </w:rPr>
        <w:t>Điều 2.</w:t>
      </w:r>
      <w:r w:rsidRPr="007A5DEF">
        <w:rPr>
          <w:szCs w:val="28"/>
          <w:lang w:val="pt-BR"/>
        </w:rPr>
        <w:t xml:space="preserve"> Các nội dung, nhiệm vụ khác không điều chỉnh, thực hiện theo Quyết định số </w:t>
      </w:r>
      <w:r>
        <w:rPr>
          <w:szCs w:val="28"/>
          <w:lang w:val="pt-BR"/>
        </w:rPr>
        <w:t>528</w:t>
      </w:r>
      <w:r w:rsidRPr="007A5DEF">
        <w:rPr>
          <w:szCs w:val="28"/>
          <w:lang w:val="pt-BR"/>
        </w:rPr>
        <w:t xml:space="preserve">/QĐ-UBND ngày </w:t>
      </w:r>
      <w:r>
        <w:rPr>
          <w:szCs w:val="28"/>
          <w:lang w:val="pt-BR"/>
        </w:rPr>
        <w:t>05/4</w:t>
      </w:r>
      <w:r w:rsidRPr="007A5DEF">
        <w:rPr>
          <w:szCs w:val="28"/>
          <w:lang w:val="pt-BR"/>
        </w:rPr>
        <w:t xml:space="preserve">/2022 của </w:t>
      </w:r>
      <w:r>
        <w:rPr>
          <w:szCs w:val="28"/>
          <w:lang w:val="pt-BR"/>
        </w:rPr>
        <w:t xml:space="preserve">Ủy ban nhân dân </w:t>
      </w:r>
      <w:r w:rsidRPr="007A5DEF">
        <w:rPr>
          <w:szCs w:val="28"/>
          <w:lang w:val="pt-BR"/>
        </w:rPr>
        <w:t>tỉnh Bắc Kạn.</w:t>
      </w:r>
    </w:p>
    <w:p w:rsidR="00EC52AE" w:rsidRPr="0021464D" w:rsidRDefault="00EC52AE" w:rsidP="00EC52AE">
      <w:pPr>
        <w:spacing w:before="120" w:after="120" w:line="380" w:lineRule="exact"/>
        <w:ind w:firstLine="720"/>
        <w:jc w:val="both"/>
        <w:rPr>
          <w:szCs w:val="28"/>
          <w:lang w:val="pt-BR"/>
        </w:rPr>
      </w:pPr>
      <w:r w:rsidRPr="0021464D">
        <w:rPr>
          <w:b/>
          <w:szCs w:val="28"/>
          <w:lang w:val="pt-BR"/>
        </w:rPr>
        <w:t xml:space="preserve">Điều 3. </w:t>
      </w:r>
      <w:r w:rsidRPr="0021464D">
        <w:rPr>
          <w:szCs w:val="28"/>
          <w:lang w:val="pt-BR"/>
        </w:rPr>
        <w:t xml:space="preserve">Chánh Văn phòng </w:t>
      </w:r>
      <w:r>
        <w:rPr>
          <w:szCs w:val="28"/>
          <w:lang w:val="pt-BR"/>
        </w:rPr>
        <w:t>Ủy ban nhân dân</w:t>
      </w:r>
      <w:r w:rsidRPr="0021464D">
        <w:rPr>
          <w:szCs w:val="28"/>
          <w:lang w:val="pt-BR"/>
        </w:rPr>
        <w:t xml:space="preserve"> tỉnh; Giám đốc </w:t>
      </w:r>
      <w:r>
        <w:rPr>
          <w:szCs w:val="28"/>
          <w:lang w:val="pt-BR"/>
        </w:rPr>
        <w:t xml:space="preserve">Sở Thông tin và Truyền thông; Giám đốc Sở Tài nguyên và Môi trường; Giám đốc Sở Tài chính và </w:t>
      </w:r>
      <w:r w:rsidRPr="0021464D">
        <w:rPr>
          <w:szCs w:val="28"/>
          <w:lang w:val="pt-BR"/>
        </w:rPr>
        <w:t xml:space="preserve">Thủ trưởng các </w:t>
      </w:r>
      <w:r>
        <w:rPr>
          <w:szCs w:val="28"/>
          <w:lang w:val="pt-BR"/>
        </w:rPr>
        <w:t xml:space="preserve">đơn vị liên quan </w:t>
      </w:r>
      <w:r w:rsidRPr="0021464D">
        <w:rPr>
          <w:szCs w:val="28"/>
          <w:lang w:val="pt-BR"/>
        </w:rPr>
        <w:t>chịu trách nhiệm thi hành Quyết định này./.</w:t>
      </w:r>
    </w:p>
    <w:tbl>
      <w:tblPr>
        <w:tblW w:w="9356" w:type="dxa"/>
        <w:tblInd w:w="108" w:type="dxa"/>
        <w:tblLook w:val="01E0" w:firstRow="1" w:lastRow="1" w:firstColumn="1" w:lastColumn="1" w:noHBand="0" w:noVBand="0"/>
      </w:tblPr>
      <w:tblGrid>
        <w:gridCol w:w="4003"/>
        <w:gridCol w:w="5353"/>
      </w:tblGrid>
      <w:tr w:rsidR="00EC52AE" w:rsidRPr="00D6284E" w:rsidTr="0047221D">
        <w:trPr>
          <w:trHeight w:val="132"/>
        </w:trPr>
        <w:tc>
          <w:tcPr>
            <w:tcW w:w="4003" w:type="dxa"/>
          </w:tcPr>
          <w:p w:rsidR="00EC52AE" w:rsidRPr="00D6284E" w:rsidRDefault="00EC52AE" w:rsidP="0047221D">
            <w:pPr>
              <w:spacing w:after="0" w:line="240" w:lineRule="auto"/>
              <w:rPr>
                <w:rFonts w:cs="Times New Roman"/>
                <w:szCs w:val="28"/>
              </w:rPr>
            </w:pPr>
          </w:p>
          <w:p w:rsidR="00EC52AE" w:rsidRPr="00D6284E" w:rsidRDefault="00EC52AE" w:rsidP="0047221D">
            <w:pPr>
              <w:spacing w:after="0" w:line="240" w:lineRule="auto"/>
              <w:rPr>
                <w:rFonts w:cs="Times New Roman"/>
                <w:szCs w:val="28"/>
              </w:rPr>
            </w:pPr>
          </w:p>
        </w:tc>
        <w:tc>
          <w:tcPr>
            <w:tcW w:w="5353" w:type="dxa"/>
          </w:tcPr>
          <w:p w:rsidR="00EC52AE" w:rsidRPr="00D6284E" w:rsidRDefault="00EC52AE" w:rsidP="0047221D">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EC52AE" w:rsidRDefault="00EC52AE" w:rsidP="0047221D">
            <w:pPr>
              <w:tabs>
                <w:tab w:val="center" w:pos="6946"/>
              </w:tabs>
              <w:spacing w:after="0" w:line="240" w:lineRule="auto"/>
              <w:jc w:val="center"/>
              <w:rPr>
                <w:rFonts w:cs="Times New Roman"/>
                <w:b/>
                <w:szCs w:val="28"/>
              </w:rPr>
            </w:pPr>
            <w:r w:rsidRPr="00D6284E">
              <w:rPr>
                <w:rFonts w:cs="Times New Roman"/>
                <w:b/>
                <w:szCs w:val="28"/>
              </w:rPr>
              <w:t>CHỦ TỊCH</w:t>
            </w:r>
          </w:p>
          <w:p w:rsidR="00EC52AE" w:rsidRDefault="00EC52AE" w:rsidP="0047221D">
            <w:pPr>
              <w:tabs>
                <w:tab w:val="center" w:pos="6946"/>
              </w:tabs>
              <w:spacing w:after="0" w:line="240" w:lineRule="auto"/>
              <w:jc w:val="center"/>
              <w:rPr>
                <w:rFonts w:cs="Times New Roman"/>
                <w:b/>
                <w:szCs w:val="28"/>
              </w:rPr>
            </w:pPr>
          </w:p>
          <w:p w:rsidR="00EC52AE" w:rsidRDefault="00EC52AE" w:rsidP="0047221D">
            <w:pPr>
              <w:tabs>
                <w:tab w:val="center" w:pos="6946"/>
              </w:tabs>
              <w:spacing w:after="0" w:line="240" w:lineRule="auto"/>
              <w:jc w:val="center"/>
              <w:rPr>
                <w:rFonts w:cs="Times New Roman"/>
                <w:b/>
                <w:szCs w:val="28"/>
              </w:rPr>
            </w:pPr>
          </w:p>
          <w:p w:rsidR="00EC52AE" w:rsidRDefault="00EC52AE" w:rsidP="0047221D">
            <w:pPr>
              <w:tabs>
                <w:tab w:val="center" w:pos="6946"/>
              </w:tabs>
              <w:spacing w:after="0" w:line="240" w:lineRule="auto"/>
              <w:jc w:val="center"/>
              <w:rPr>
                <w:rFonts w:cs="Times New Roman"/>
                <w:b/>
                <w:szCs w:val="28"/>
              </w:rPr>
            </w:pPr>
          </w:p>
          <w:p w:rsidR="00EC52AE" w:rsidRPr="00D6284E" w:rsidRDefault="00EC52AE" w:rsidP="0047221D">
            <w:pPr>
              <w:tabs>
                <w:tab w:val="center" w:pos="6946"/>
              </w:tabs>
              <w:spacing w:after="0" w:line="240" w:lineRule="auto"/>
              <w:jc w:val="center"/>
              <w:rPr>
                <w:rFonts w:cs="Times New Roman"/>
                <w:b/>
                <w:szCs w:val="28"/>
              </w:rPr>
            </w:pPr>
          </w:p>
          <w:p w:rsidR="00EC52AE" w:rsidRPr="00D6284E" w:rsidRDefault="00EC52AE" w:rsidP="0047221D">
            <w:pPr>
              <w:spacing w:after="0" w:line="240" w:lineRule="auto"/>
              <w:jc w:val="center"/>
              <w:rPr>
                <w:rFonts w:cs="Times New Roman"/>
                <w:szCs w:val="28"/>
              </w:rPr>
            </w:pPr>
            <w:r>
              <w:rPr>
                <w:rFonts w:cs="Times New Roman"/>
                <w:b/>
                <w:szCs w:val="28"/>
              </w:rPr>
              <w:t>Nguyễn Đăng Bình</w:t>
            </w:r>
          </w:p>
        </w:tc>
      </w:tr>
    </w:tbl>
    <w:p w:rsidR="00EC52AE" w:rsidRDefault="00EC52AE">
      <w:pPr>
        <w:sectPr w:rsidR="00EC52AE" w:rsidSect="006301AF">
          <w:pgSz w:w="11907" w:h="16840" w:code="9"/>
          <w:pgMar w:top="1474" w:right="1304" w:bottom="1270" w:left="1247" w:header="1208" w:footer="1185" w:gutter="0"/>
          <w:cols w:space="720"/>
          <w:docGrid w:linePitch="254"/>
        </w:sectPr>
      </w:pPr>
    </w:p>
    <w:p w:rsidR="000C2CA4" w:rsidRPr="000C2CA4" w:rsidRDefault="000C2CA4" w:rsidP="00F052CA">
      <w:pPr>
        <w:spacing w:after="0" w:line="240" w:lineRule="auto"/>
        <w:jc w:val="center"/>
        <w:rPr>
          <w:b/>
          <w:bCs/>
          <w:color w:val="000000"/>
          <w:sz w:val="24"/>
          <w:szCs w:val="26"/>
        </w:rPr>
      </w:pPr>
      <w:r w:rsidRPr="000C2CA4">
        <w:rPr>
          <w:b/>
          <w:bCs/>
          <w:color w:val="000000"/>
          <w:sz w:val="24"/>
          <w:szCs w:val="26"/>
        </w:rPr>
        <w:lastRenderedPageBreak/>
        <w:t>PHỤ LỤC</w:t>
      </w:r>
    </w:p>
    <w:p w:rsidR="000C2CA4" w:rsidRPr="000C2CA4" w:rsidRDefault="000C2CA4" w:rsidP="000C2CA4">
      <w:pPr>
        <w:spacing w:after="0" w:line="240" w:lineRule="auto"/>
        <w:contextualSpacing/>
        <w:jc w:val="center"/>
        <w:rPr>
          <w:rFonts w:ascii="Times New Roman Bold" w:hAnsi="Times New Roman Bold" w:cs="Times New Roman"/>
          <w:b/>
          <w:spacing w:val="-4"/>
          <w:sz w:val="24"/>
          <w:szCs w:val="28"/>
        </w:rPr>
      </w:pPr>
      <w:r w:rsidRPr="000C2CA4">
        <w:rPr>
          <w:rFonts w:ascii="Times New Roman Bold" w:hAnsi="Times New Roman Bold" w:cs="Times New Roman"/>
          <w:b/>
          <w:bCs/>
          <w:color w:val="000000"/>
          <w:spacing w:val="-4"/>
          <w:sz w:val="24"/>
          <w:szCs w:val="28"/>
        </w:rPr>
        <w:t xml:space="preserve">Điều chỉnh tên, mục tiêu, quy mô đầu tư và kinh phí đã bố trí </w:t>
      </w:r>
      <w:r w:rsidRPr="000C2CA4">
        <w:rPr>
          <w:rFonts w:ascii="Times New Roman Bold" w:hAnsi="Times New Roman Bold" w:cs="Times New Roman"/>
          <w:b/>
          <w:spacing w:val="-4"/>
          <w:sz w:val="24"/>
          <w:szCs w:val="28"/>
        </w:rPr>
        <w:t>của nhiệm vụ số 17 trong Danh mục nhiệm vụ, dự án ưu tiền về Chuyển đổi số năm 2022 sử dụng nguồn vốn ngân sách tỉnh ban hành kèm theo Quyết định số 528/QĐ-UBND ngày 05/4/2022 của Ủy ban nhân dân tỉnh</w:t>
      </w:r>
    </w:p>
    <w:p w:rsidR="00036B89" w:rsidRDefault="00EC52AE" w:rsidP="00F052CA">
      <w:pPr>
        <w:spacing w:after="0" w:line="240" w:lineRule="auto"/>
        <w:jc w:val="center"/>
        <w:rPr>
          <w:bCs/>
          <w:i/>
          <w:color w:val="000000"/>
          <w:sz w:val="24"/>
          <w:szCs w:val="26"/>
        </w:rPr>
      </w:pPr>
      <w:r w:rsidRPr="00000094">
        <w:rPr>
          <w:bCs/>
          <w:i/>
          <w:color w:val="000000"/>
          <w:sz w:val="24"/>
          <w:szCs w:val="26"/>
        </w:rPr>
        <w:t>(Kèm theo Quyết định số</w:t>
      </w:r>
      <w:r w:rsidR="00F052CA">
        <w:rPr>
          <w:bCs/>
          <w:i/>
          <w:color w:val="000000"/>
          <w:sz w:val="24"/>
          <w:szCs w:val="26"/>
        </w:rPr>
        <w:t xml:space="preserve"> 828</w:t>
      </w:r>
      <w:r w:rsidRPr="00000094">
        <w:rPr>
          <w:bCs/>
          <w:i/>
          <w:color w:val="000000"/>
          <w:sz w:val="24"/>
          <w:szCs w:val="26"/>
        </w:rPr>
        <w:t xml:space="preserve">/QĐ-UBND ngày </w:t>
      </w:r>
      <w:r w:rsidR="00F052CA">
        <w:rPr>
          <w:bCs/>
          <w:i/>
          <w:color w:val="000000"/>
          <w:sz w:val="24"/>
          <w:szCs w:val="26"/>
        </w:rPr>
        <w:t>18</w:t>
      </w:r>
      <w:r w:rsidRPr="00000094">
        <w:rPr>
          <w:bCs/>
          <w:i/>
          <w:color w:val="000000"/>
          <w:sz w:val="24"/>
          <w:szCs w:val="26"/>
        </w:rPr>
        <w:t xml:space="preserve"> tháng 5 năm 2022 củ</w:t>
      </w:r>
      <w:r w:rsidR="00F052CA">
        <w:rPr>
          <w:bCs/>
          <w:i/>
          <w:color w:val="000000"/>
          <w:sz w:val="24"/>
          <w:szCs w:val="26"/>
        </w:rPr>
        <w:t>a Ủy ban nhân dân</w:t>
      </w:r>
      <w:r w:rsidRPr="00000094">
        <w:rPr>
          <w:bCs/>
          <w:i/>
          <w:color w:val="000000"/>
          <w:sz w:val="24"/>
          <w:szCs w:val="26"/>
        </w:rPr>
        <w:t xml:space="preserve"> tỉnh Bắc Kạn)</w:t>
      </w:r>
    </w:p>
    <w:p w:rsidR="00F052CA" w:rsidRPr="00F052CA" w:rsidRDefault="00F052CA" w:rsidP="00F052CA">
      <w:pPr>
        <w:spacing w:after="0" w:line="240" w:lineRule="auto"/>
        <w:jc w:val="center"/>
        <w:rPr>
          <w:bCs/>
          <w:i/>
          <w:color w:val="000000"/>
          <w:sz w:val="24"/>
          <w:szCs w:val="26"/>
          <w:vertAlign w:val="superscript"/>
        </w:rPr>
      </w:pPr>
      <w:r w:rsidRPr="00F052CA">
        <w:rPr>
          <w:bCs/>
          <w:i/>
          <w:color w:val="000000"/>
          <w:sz w:val="24"/>
          <w:szCs w:val="26"/>
          <w:vertAlign w:val="superscript"/>
        </w:rPr>
        <w:t>______________________________</w:t>
      </w:r>
    </w:p>
    <w:p w:rsidR="00EC52AE" w:rsidRPr="000C2CA4" w:rsidRDefault="00EC52AE" w:rsidP="00F052CA">
      <w:pPr>
        <w:spacing w:after="120" w:line="240" w:lineRule="auto"/>
        <w:jc w:val="right"/>
        <w:rPr>
          <w:i/>
          <w:iCs/>
          <w:color w:val="000000"/>
          <w:sz w:val="24"/>
          <w:szCs w:val="28"/>
        </w:rPr>
      </w:pPr>
      <w:r w:rsidRPr="000C2CA4">
        <w:rPr>
          <w:i/>
          <w:iCs/>
          <w:color w:val="000000"/>
          <w:sz w:val="24"/>
          <w:szCs w:val="28"/>
        </w:rPr>
        <w:t xml:space="preserve">ĐVT: Triệu đồng </w:t>
      </w:r>
    </w:p>
    <w:tbl>
      <w:tblPr>
        <w:tblW w:w="1477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710"/>
        <w:gridCol w:w="880"/>
        <w:gridCol w:w="619"/>
        <w:gridCol w:w="792"/>
        <w:gridCol w:w="625"/>
        <w:gridCol w:w="850"/>
        <w:gridCol w:w="826"/>
        <w:gridCol w:w="710"/>
        <w:gridCol w:w="668"/>
        <w:gridCol w:w="431"/>
        <w:gridCol w:w="12"/>
        <w:gridCol w:w="367"/>
        <w:gridCol w:w="803"/>
        <w:gridCol w:w="808"/>
        <w:gridCol w:w="708"/>
        <w:gridCol w:w="697"/>
        <w:gridCol w:w="567"/>
        <w:gridCol w:w="807"/>
        <w:gridCol w:w="850"/>
        <w:gridCol w:w="679"/>
        <w:gridCol w:w="597"/>
        <w:gridCol w:w="453"/>
      </w:tblGrid>
      <w:tr w:rsidR="002B5508" w:rsidRPr="008C669E" w:rsidTr="002B5508">
        <w:trPr>
          <w:trHeight w:val="20"/>
          <w:tblHeader/>
        </w:trPr>
        <w:tc>
          <w:tcPr>
            <w:tcW w:w="7435" w:type="dxa"/>
            <w:gridSpan w:val="12"/>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Nội dung phê duyệt tại Quyết định số 528/QĐ-UBND ngày 05/4/2022</w:t>
            </w:r>
          </w:p>
        </w:tc>
        <w:tc>
          <w:tcPr>
            <w:tcW w:w="7336" w:type="dxa"/>
            <w:gridSpan w:val="11"/>
            <w:vAlign w:val="center"/>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Nội dung điều chỉnh</w:t>
            </w:r>
          </w:p>
        </w:tc>
      </w:tr>
      <w:tr w:rsidR="002B5508" w:rsidRPr="008C669E" w:rsidTr="002B5508">
        <w:trPr>
          <w:trHeight w:val="20"/>
          <w:tblHeader/>
        </w:trPr>
        <w:tc>
          <w:tcPr>
            <w:tcW w:w="312" w:type="dxa"/>
            <w:vMerge w:val="restart"/>
            <w:vAlign w:val="center"/>
          </w:tcPr>
          <w:p w:rsidR="002B5508" w:rsidRDefault="002B5508" w:rsidP="002B5508">
            <w:pPr>
              <w:spacing w:after="0" w:line="240" w:lineRule="auto"/>
              <w:jc w:val="center"/>
              <w:rPr>
                <w:rFonts w:cs="Times New Roman"/>
                <w:b/>
                <w:bCs/>
                <w:color w:val="000000"/>
                <w:sz w:val="18"/>
                <w:szCs w:val="18"/>
              </w:rPr>
            </w:pPr>
            <w:r>
              <w:rPr>
                <w:rFonts w:cs="Times New Roman"/>
                <w:b/>
                <w:bCs/>
                <w:color w:val="000000"/>
                <w:sz w:val="18"/>
                <w:szCs w:val="18"/>
              </w:rPr>
              <w:t>S</w:t>
            </w:r>
          </w:p>
          <w:p w:rsidR="002B5508" w:rsidRPr="00EC52AE" w:rsidRDefault="002B5508" w:rsidP="002B5508">
            <w:pPr>
              <w:spacing w:after="0" w:line="240" w:lineRule="auto"/>
              <w:jc w:val="center"/>
              <w:rPr>
                <w:rFonts w:cs="Times New Roman"/>
                <w:b/>
                <w:bCs/>
                <w:color w:val="000000"/>
                <w:sz w:val="18"/>
                <w:szCs w:val="18"/>
              </w:rPr>
            </w:pPr>
            <w:r>
              <w:rPr>
                <w:rFonts w:cs="Times New Roman"/>
                <w:b/>
                <w:bCs/>
                <w:color w:val="000000"/>
                <w:sz w:val="18"/>
                <w:szCs w:val="18"/>
              </w:rPr>
              <w:t>TT</w:t>
            </w:r>
          </w:p>
        </w:tc>
        <w:tc>
          <w:tcPr>
            <w:tcW w:w="710" w:type="dxa"/>
            <w:vMerge w:val="restart"/>
            <w:shd w:val="clear" w:color="auto" w:fill="auto"/>
            <w:vAlign w:val="center"/>
            <w:hideMark/>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Tên nhiệm vụ</w:t>
            </w:r>
          </w:p>
        </w:tc>
        <w:tc>
          <w:tcPr>
            <w:tcW w:w="880" w:type="dxa"/>
            <w:vMerge w:val="restart"/>
            <w:shd w:val="clear" w:color="auto" w:fill="auto"/>
            <w:vAlign w:val="center"/>
            <w:hideMark/>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Mục tiêu, quy mô đầu tư</w:t>
            </w:r>
          </w:p>
        </w:tc>
        <w:tc>
          <w:tcPr>
            <w:tcW w:w="619" w:type="dxa"/>
            <w:vMerge w:val="restart"/>
            <w:shd w:val="clear" w:color="auto" w:fill="auto"/>
            <w:vAlign w:val="center"/>
            <w:hideMark/>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Tổng kinh phí của nhiệm vụ dự án</w:t>
            </w:r>
          </w:p>
        </w:tc>
        <w:tc>
          <w:tcPr>
            <w:tcW w:w="792" w:type="dxa"/>
            <w:vMerge w:val="restart"/>
            <w:shd w:val="clear" w:color="auto" w:fill="auto"/>
            <w:vAlign w:val="center"/>
            <w:hideMark/>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Đơn vị chủ trì</w:t>
            </w:r>
          </w:p>
        </w:tc>
        <w:tc>
          <w:tcPr>
            <w:tcW w:w="625" w:type="dxa"/>
            <w:vMerge w:val="restart"/>
            <w:shd w:val="clear" w:color="auto" w:fill="auto"/>
            <w:vAlign w:val="center"/>
            <w:hideMark/>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Thời gian thực hiện</w:t>
            </w:r>
          </w:p>
        </w:tc>
        <w:tc>
          <w:tcPr>
            <w:tcW w:w="3054" w:type="dxa"/>
            <w:gridSpan w:val="4"/>
            <w:shd w:val="clear" w:color="auto" w:fill="auto"/>
            <w:vAlign w:val="center"/>
            <w:hideMark/>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Kinh phí năm 2022</w:t>
            </w:r>
          </w:p>
        </w:tc>
        <w:tc>
          <w:tcPr>
            <w:tcW w:w="431" w:type="dxa"/>
            <w:vMerge w:val="restart"/>
            <w:shd w:val="clear" w:color="auto" w:fill="auto"/>
            <w:vAlign w:val="center"/>
            <w:hideMark/>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Ghi chú</w:t>
            </w:r>
          </w:p>
        </w:tc>
        <w:tc>
          <w:tcPr>
            <w:tcW w:w="379" w:type="dxa"/>
            <w:gridSpan w:val="2"/>
            <w:vMerge w:val="restart"/>
            <w:vAlign w:val="center"/>
          </w:tcPr>
          <w:p w:rsidR="002B5508"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S</w:t>
            </w:r>
          </w:p>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TT</w:t>
            </w:r>
          </w:p>
        </w:tc>
        <w:tc>
          <w:tcPr>
            <w:tcW w:w="803" w:type="dxa"/>
            <w:vMerge w:val="restart"/>
            <w:vAlign w:val="center"/>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Tên nhiệm vụ</w:t>
            </w:r>
          </w:p>
        </w:tc>
        <w:tc>
          <w:tcPr>
            <w:tcW w:w="808" w:type="dxa"/>
            <w:vMerge w:val="restart"/>
            <w:vAlign w:val="center"/>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Mục tiêu, quy mô đầu tư</w:t>
            </w:r>
          </w:p>
        </w:tc>
        <w:tc>
          <w:tcPr>
            <w:tcW w:w="708" w:type="dxa"/>
            <w:vMerge w:val="restart"/>
            <w:vAlign w:val="center"/>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Tổng kinh phí của nhiệm vụ dự án</w:t>
            </w:r>
          </w:p>
        </w:tc>
        <w:tc>
          <w:tcPr>
            <w:tcW w:w="697" w:type="dxa"/>
            <w:vMerge w:val="restart"/>
            <w:vAlign w:val="center"/>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Đơn vị chủ trì</w:t>
            </w:r>
          </w:p>
        </w:tc>
        <w:tc>
          <w:tcPr>
            <w:tcW w:w="567" w:type="dxa"/>
            <w:vMerge w:val="restart"/>
            <w:vAlign w:val="center"/>
          </w:tcPr>
          <w:p w:rsidR="002B5508" w:rsidRPr="00EC52AE" w:rsidRDefault="002B5508" w:rsidP="00EC52AE">
            <w:pPr>
              <w:spacing w:after="0" w:line="240" w:lineRule="auto"/>
              <w:jc w:val="center"/>
              <w:rPr>
                <w:rFonts w:cs="Times New Roman"/>
                <w:b/>
                <w:bCs/>
                <w:color w:val="000000"/>
                <w:sz w:val="18"/>
                <w:szCs w:val="18"/>
              </w:rPr>
            </w:pPr>
          </w:p>
          <w:p w:rsidR="002B5508" w:rsidRPr="00EC52AE" w:rsidRDefault="002B5508" w:rsidP="00EC52AE">
            <w:pPr>
              <w:spacing w:after="0" w:line="240" w:lineRule="auto"/>
              <w:jc w:val="center"/>
              <w:rPr>
                <w:rFonts w:cs="Times New Roman"/>
                <w:b/>
                <w:bCs/>
                <w:color w:val="000000"/>
                <w:sz w:val="18"/>
                <w:szCs w:val="18"/>
              </w:rPr>
            </w:pPr>
          </w:p>
          <w:p w:rsidR="002B5508" w:rsidRPr="00EC52AE" w:rsidRDefault="002B5508" w:rsidP="00EC52AE">
            <w:pPr>
              <w:spacing w:after="0" w:line="240" w:lineRule="auto"/>
              <w:jc w:val="center"/>
              <w:rPr>
                <w:rFonts w:cs="Times New Roman"/>
                <w:b/>
                <w:bCs/>
                <w:color w:val="000000"/>
                <w:sz w:val="18"/>
                <w:szCs w:val="18"/>
              </w:rPr>
            </w:pPr>
          </w:p>
          <w:p w:rsidR="002B5508" w:rsidRPr="00EC52AE" w:rsidRDefault="002B5508" w:rsidP="00EC52AE">
            <w:pPr>
              <w:spacing w:after="0" w:line="240" w:lineRule="auto"/>
              <w:jc w:val="center"/>
              <w:rPr>
                <w:rFonts w:cs="Times New Roman"/>
                <w:b/>
                <w:bCs/>
                <w:color w:val="000000"/>
                <w:sz w:val="18"/>
                <w:szCs w:val="18"/>
              </w:rPr>
            </w:pPr>
          </w:p>
          <w:p w:rsidR="002B5508" w:rsidRPr="00EC52AE" w:rsidRDefault="002B5508" w:rsidP="00EC52AE">
            <w:pPr>
              <w:spacing w:after="0" w:line="240" w:lineRule="auto"/>
              <w:jc w:val="center"/>
              <w:rPr>
                <w:rFonts w:cs="Times New Roman"/>
                <w:b/>
                <w:bCs/>
                <w:color w:val="000000"/>
                <w:sz w:val="18"/>
                <w:szCs w:val="18"/>
              </w:rPr>
            </w:pPr>
          </w:p>
          <w:p w:rsidR="002B5508" w:rsidRPr="00EC52AE" w:rsidRDefault="002B5508" w:rsidP="00EC52AE">
            <w:pPr>
              <w:spacing w:after="0" w:line="240" w:lineRule="auto"/>
              <w:jc w:val="center"/>
              <w:rPr>
                <w:rFonts w:cs="Times New Roman"/>
                <w:b/>
                <w:bCs/>
                <w:color w:val="000000"/>
                <w:sz w:val="18"/>
                <w:szCs w:val="18"/>
              </w:rPr>
            </w:pPr>
          </w:p>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Thời gian thực hiện</w:t>
            </w:r>
          </w:p>
        </w:tc>
        <w:tc>
          <w:tcPr>
            <w:tcW w:w="2933" w:type="dxa"/>
            <w:gridSpan w:val="4"/>
            <w:vAlign w:val="center"/>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Kinh phí năm 2022</w:t>
            </w:r>
          </w:p>
        </w:tc>
        <w:tc>
          <w:tcPr>
            <w:tcW w:w="453" w:type="dxa"/>
            <w:vMerge w:val="restart"/>
            <w:vAlign w:val="center"/>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Ghi chú</w:t>
            </w:r>
          </w:p>
        </w:tc>
      </w:tr>
      <w:tr w:rsidR="002B5508" w:rsidRPr="008C669E" w:rsidTr="002B5508">
        <w:trPr>
          <w:trHeight w:val="20"/>
          <w:tblHeader/>
        </w:trPr>
        <w:tc>
          <w:tcPr>
            <w:tcW w:w="312" w:type="dxa"/>
            <w:vMerge/>
          </w:tcPr>
          <w:p w:rsidR="002B5508" w:rsidRPr="00EC52AE" w:rsidRDefault="002B5508" w:rsidP="00EC52AE">
            <w:pPr>
              <w:spacing w:after="0" w:line="240" w:lineRule="auto"/>
              <w:jc w:val="center"/>
              <w:rPr>
                <w:rFonts w:cs="Times New Roman"/>
                <w:b/>
                <w:bCs/>
                <w:color w:val="000000"/>
                <w:sz w:val="18"/>
                <w:szCs w:val="18"/>
              </w:rPr>
            </w:pPr>
          </w:p>
        </w:tc>
        <w:tc>
          <w:tcPr>
            <w:tcW w:w="710" w:type="dxa"/>
            <w:vMerge/>
            <w:vAlign w:val="center"/>
            <w:hideMark/>
          </w:tcPr>
          <w:p w:rsidR="002B5508" w:rsidRPr="00EC52AE" w:rsidRDefault="002B5508" w:rsidP="00EC52AE">
            <w:pPr>
              <w:spacing w:after="0" w:line="240" w:lineRule="auto"/>
              <w:jc w:val="center"/>
              <w:rPr>
                <w:rFonts w:cs="Times New Roman"/>
                <w:b/>
                <w:bCs/>
                <w:color w:val="000000"/>
                <w:sz w:val="18"/>
                <w:szCs w:val="18"/>
              </w:rPr>
            </w:pPr>
          </w:p>
        </w:tc>
        <w:tc>
          <w:tcPr>
            <w:tcW w:w="880" w:type="dxa"/>
            <w:vMerge/>
            <w:vAlign w:val="center"/>
            <w:hideMark/>
          </w:tcPr>
          <w:p w:rsidR="002B5508" w:rsidRPr="00EC52AE" w:rsidRDefault="002B5508" w:rsidP="00EC52AE">
            <w:pPr>
              <w:spacing w:after="0" w:line="240" w:lineRule="auto"/>
              <w:jc w:val="center"/>
              <w:rPr>
                <w:rFonts w:cs="Times New Roman"/>
                <w:b/>
                <w:bCs/>
                <w:color w:val="000000"/>
                <w:sz w:val="18"/>
                <w:szCs w:val="18"/>
              </w:rPr>
            </w:pPr>
          </w:p>
        </w:tc>
        <w:tc>
          <w:tcPr>
            <w:tcW w:w="619" w:type="dxa"/>
            <w:vMerge/>
            <w:vAlign w:val="center"/>
            <w:hideMark/>
          </w:tcPr>
          <w:p w:rsidR="002B5508" w:rsidRPr="00EC52AE" w:rsidRDefault="002B5508" w:rsidP="00EC52AE">
            <w:pPr>
              <w:spacing w:after="0" w:line="240" w:lineRule="auto"/>
              <w:jc w:val="center"/>
              <w:rPr>
                <w:rFonts w:cs="Times New Roman"/>
                <w:b/>
                <w:bCs/>
                <w:color w:val="000000"/>
                <w:sz w:val="18"/>
                <w:szCs w:val="18"/>
              </w:rPr>
            </w:pPr>
          </w:p>
        </w:tc>
        <w:tc>
          <w:tcPr>
            <w:tcW w:w="792" w:type="dxa"/>
            <w:vMerge/>
            <w:vAlign w:val="center"/>
            <w:hideMark/>
          </w:tcPr>
          <w:p w:rsidR="002B5508" w:rsidRPr="00EC52AE" w:rsidRDefault="002B5508" w:rsidP="00EC52AE">
            <w:pPr>
              <w:spacing w:after="0" w:line="240" w:lineRule="auto"/>
              <w:jc w:val="center"/>
              <w:rPr>
                <w:rFonts w:cs="Times New Roman"/>
                <w:b/>
                <w:bCs/>
                <w:color w:val="000000"/>
                <w:sz w:val="18"/>
                <w:szCs w:val="18"/>
              </w:rPr>
            </w:pPr>
          </w:p>
        </w:tc>
        <w:tc>
          <w:tcPr>
            <w:tcW w:w="625" w:type="dxa"/>
            <w:vMerge/>
            <w:vAlign w:val="center"/>
            <w:hideMark/>
          </w:tcPr>
          <w:p w:rsidR="002B5508" w:rsidRPr="00EC52AE" w:rsidRDefault="002B5508" w:rsidP="00EC52AE">
            <w:pPr>
              <w:spacing w:after="0" w:line="240" w:lineRule="auto"/>
              <w:jc w:val="center"/>
              <w:rPr>
                <w:rFonts w:cs="Times New Roman"/>
                <w:b/>
                <w:bCs/>
                <w:color w:val="000000"/>
                <w:sz w:val="18"/>
                <w:szCs w:val="18"/>
              </w:rPr>
            </w:pPr>
          </w:p>
        </w:tc>
        <w:tc>
          <w:tcPr>
            <w:tcW w:w="850" w:type="dxa"/>
            <w:shd w:val="clear" w:color="auto" w:fill="auto"/>
            <w:vAlign w:val="center"/>
            <w:hideMark/>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Kinh phí  đã bố trí tại Q</w:t>
            </w:r>
            <w:r>
              <w:rPr>
                <w:rFonts w:cs="Times New Roman"/>
                <w:b/>
                <w:bCs/>
                <w:color w:val="000000"/>
                <w:sz w:val="18"/>
                <w:szCs w:val="18"/>
              </w:rPr>
              <w:t>uyết định</w:t>
            </w:r>
            <w:r w:rsidRPr="00EC52AE">
              <w:rPr>
                <w:rFonts w:cs="Times New Roman"/>
                <w:b/>
                <w:bCs/>
                <w:color w:val="000000"/>
                <w:sz w:val="18"/>
                <w:szCs w:val="18"/>
              </w:rPr>
              <w:t xml:space="preserve"> số 2388/QĐ-UBND ngày </w:t>
            </w:r>
            <w:r w:rsidRPr="00F052CA">
              <w:rPr>
                <w:rFonts w:ascii="Times New Roman Bold" w:hAnsi="Times New Roman Bold" w:cs="Times New Roman"/>
                <w:b/>
                <w:bCs/>
                <w:color w:val="000000"/>
                <w:spacing w:val="-6"/>
                <w:sz w:val="18"/>
                <w:szCs w:val="18"/>
              </w:rPr>
              <w:t>08/12/2021</w:t>
            </w:r>
          </w:p>
        </w:tc>
        <w:tc>
          <w:tcPr>
            <w:tcW w:w="826" w:type="dxa"/>
            <w:shd w:val="clear" w:color="auto" w:fill="auto"/>
            <w:vAlign w:val="center"/>
            <w:hideMark/>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 xml:space="preserve">Kinh phí dự kiến bố trí theo Quyết định 2733/QĐ-UBND ngày </w:t>
            </w:r>
            <w:r w:rsidRPr="00F052CA">
              <w:rPr>
                <w:rFonts w:ascii="Times New Roman Bold" w:hAnsi="Times New Roman Bold" w:cs="Times New Roman"/>
                <w:b/>
                <w:bCs/>
                <w:color w:val="000000"/>
                <w:spacing w:val="-8"/>
                <w:sz w:val="18"/>
                <w:szCs w:val="18"/>
              </w:rPr>
              <w:t>31/12/2021</w:t>
            </w:r>
          </w:p>
        </w:tc>
        <w:tc>
          <w:tcPr>
            <w:tcW w:w="710" w:type="dxa"/>
            <w:shd w:val="clear" w:color="auto" w:fill="auto"/>
            <w:vAlign w:val="center"/>
            <w:hideMark/>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Kinh phí dự kiến bổ sung trong năm 2022</w:t>
            </w:r>
          </w:p>
        </w:tc>
        <w:tc>
          <w:tcPr>
            <w:tcW w:w="668" w:type="dxa"/>
            <w:shd w:val="clear" w:color="auto" w:fill="auto"/>
            <w:vAlign w:val="center"/>
            <w:hideMark/>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Tổng cộng</w:t>
            </w:r>
          </w:p>
        </w:tc>
        <w:tc>
          <w:tcPr>
            <w:tcW w:w="431" w:type="dxa"/>
            <w:vMerge/>
            <w:vAlign w:val="center"/>
            <w:hideMark/>
          </w:tcPr>
          <w:p w:rsidR="002B5508" w:rsidRPr="00EC52AE" w:rsidRDefault="002B5508" w:rsidP="00EC52AE">
            <w:pPr>
              <w:spacing w:after="0" w:line="240" w:lineRule="auto"/>
              <w:jc w:val="center"/>
              <w:rPr>
                <w:rFonts w:cs="Times New Roman"/>
                <w:b/>
                <w:bCs/>
                <w:color w:val="000000"/>
                <w:sz w:val="18"/>
                <w:szCs w:val="18"/>
              </w:rPr>
            </w:pPr>
          </w:p>
        </w:tc>
        <w:tc>
          <w:tcPr>
            <w:tcW w:w="379" w:type="dxa"/>
            <w:gridSpan w:val="2"/>
            <w:vMerge/>
            <w:vAlign w:val="center"/>
          </w:tcPr>
          <w:p w:rsidR="002B5508" w:rsidRPr="00EC52AE" w:rsidRDefault="002B5508" w:rsidP="00EC52AE">
            <w:pPr>
              <w:spacing w:after="0" w:line="240" w:lineRule="auto"/>
              <w:jc w:val="center"/>
              <w:rPr>
                <w:rFonts w:cs="Times New Roman"/>
                <w:b/>
                <w:bCs/>
                <w:color w:val="000000"/>
                <w:sz w:val="18"/>
                <w:szCs w:val="18"/>
              </w:rPr>
            </w:pPr>
          </w:p>
        </w:tc>
        <w:tc>
          <w:tcPr>
            <w:tcW w:w="803" w:type="dxa"/>
            <w:vMerge/>
            <w:vAlign w:val="center"/>
          </w:tcPr>
          <w:p w:rsidR="002B5508" w:rsidRPr="00EC52AE" w:rsidRDefault="002B5508" w:rsidP="00EC52AE">
            <w:pPr>
              <w:spacing w:after="0" w:line="240" w:lineRule="auto"/>
              <w:jc w:val="center"/>
              <w:rPr>
                <w:rFonts w:cs="Times New Roman"/>
                <w:b/>
                <w:bCs/>
                <w:color w:val="000000"/>
                <w:sz w:val="18"/>
                <w:szCs w:val="18"/>
              </w:rPr>
            </w:pPr>
          </w:p>
        </w:tc>
        <w:tc>
          <w:tcPr>
            <w:tcW w:w="808" w:type="dxa"/>
            <w:vMerge/>
            <w:vAlign w:val="center"/>
          </w:tcPr>
          <w:p w:rsidR="002B5508" w:rsidRPr="00EC52AE" w:rsidRDefault="002B5508" w:rsidP="00EC52AE">
            <w:pPr>
              <w:spacing w:after="0" w:line="240" w:lineRule="auto"/>
              <w:jc w:val="center"/>
              <w:rPr>
                <w:rFonts w:cs="Times New Roman"/>
                <w:b/>
                <w:bCs/>
                <w:color w:val="000000"/>
                <w:sz w:val="18"/>
                <w:szCs w:val="18"/>
              </w:rPr>
            </w:pPr>
          </w:p>
        </w:tc>
        <w:tc>
          <w:tcPr>
            <w:tcW w:w="708" w:type="dxa"/>
            <w:vMerge/>
            <w:vAlign w:val="center"/>
          </w:tcPr>
          <w:p w:rsidR="002B5508" w:rsidRPr="00EC52AE" w:rsidRDefault="002B5508" w:rsidP="00EC52AE">
            <w:pPr>
              <w:spacing w:after="0" w:line="240" w:lineRule="auto"/>
              <w:jc w:val="center"/>
              <w:rPr>
                <w:rFonts w:cs="Times New Roman"/>
                <w:b/>
                <w:bCs/>
                <w:color w:val="000000"/>
                <w:sz w:val="18"/>
                <w:szCs w:val="18"/>
              </w:rPr>
            </w:pPr>
          </w:p>
        </w:tc>
        <w:tc>
          <w:tcPr>
            <w:tcW w:w="697" w:type="dxa"/>
            <w:vMerge/>
            <w:vAlign w:val="center"/>
          </w:tcPr>
          <w:p w:rsidR="002B5508" w:rsidRPr="00EC52AE" w:rsidRDefault="002B5508" w:rsidP="00EC52AE">
            <w:pPr>
              <w:spacing w:after="0" w:line="240" w:lineRule="auto"/>
              <w:jc w:val="center"/>
              <w:rPr>
                <w:rFonts w:cs="Times New Roman"/>
                <w:b/>
                <w:bCs/>
                <w:color w:val="000000"/>
                <w:sz w:val="18"/>
                <w:szCs w:val="18"/>
              </w:rPr>
            </w:pPr>
          </w:p>
        </w:tc>
        <w:tc>
          <w:tcPr>
            <w:tcW w:w="567" w:type="dxa"/>
            <w:vMerge/>
            <w:vAlign w:val="center"/>
          </w:tcPr>
          <w:p w:rsidR="002B5508" w:rsidRPr="00EC52AE" w:rsidRDefault="002B5508" w:rsidP="00EC52AE">
            <w:pPr>
              <w:spacing w:after="0" w:line="240" w:lineRule="auto"/>
              <w:jc w:val="center"/>
              <w:rPr>
                <w:rFonts w:cs="Times New Roman"/>
                <w:b/>
                <w:bCs/>
                <w:color w:val="000000"/>
                <w:sz w:val="18"/>
                <w:szCs w:val="18"/>
              </w:rPr>
            </w:pPr>
          </w:p>
        </w:tc>
        <w:tc>
          <w:tcPr>
            <w:tcW w:w="807" w:type="dxa"/>
            <w:vAlign w:val="center"/>
          </w:tcPr>
          <w:p w:rsidR="002B5508" w:rsidRPr="00EC52AE" w:rsidRDefault="002B5508" w:rsidP="00F052CA">
            <w:pPr>
              <w:spacing w:after="0" w:line="240" w:lineRule="auto"/>
              <w:jc w:val="center"/>
              <w:rPr>
                <w:rFonts w:cs="Times New Roman"/>
                <w:b/>
                <w:bCs/>
                <w:color w:val="000000"/>
                <w:sz w:val="18"/>
                <w:szCs w:val="18"/>
              </w:rPr>
            </w:pPr>
            <w:r w:rsidRPr="00EC52AE">
              <w:rPr>
                <w:rFonts w:cs="Times New Roman"/>
                <w:b/>
                <w:bCs/>
                <w:color w:val="000000"/>
                <w:sz w:val="18"/>
                <w:szCs w:val="18"/>
              </w:rPr>
              <w:t>Kinh phí  đã bố trí tại Q</w:t>
            </w:r>
            <w:r>
              <w:rPr>
                <w:rFonts w:cs="Times New Roman"/>
                <w:b/>
                <w:bCs/>
                <w:color w:val="000000"/>
                <w:sz w:val="18"/>
                <w:szCs w:val="18"/>
              </w:rPr>
              <w:t>uyết định</w:t>
            </w:r>
            <w:r w:rsidRPr="00EC52AE">
              <w:rPr>
                <w:rFonts w:cs="Times New Roman"/>
                <w:b/>
                <w:bCs/>
                <w:color w:val="000000"/>
                <w:sz w:val="18"/>
                <w:szCs w:val="18"/>
              </w:rPr>
              <w:t xml:space="preserve"> số 2388/QĐ-UBND ngày </w:t>
            </w:r>
            <w:r w:rsidRPr="00F052CA">
              <w:rPr>
                <w:rFonts w:ascii="Times New Roman Bold" w:hAnsi="Times New Roman Bold" w:cs="Times New Roman"/>
                <w:b/>
                <w:bCs/>
                <w:color w:val="000000"/>
                <w:spacing w:val="-10"/>
                <w:sz w:val="18"/>
                <w:szCs w:val="18"/>
              </w:rPr>
              <w:t>08/12/2021</w:t>
            </w:r>
          </w:p>
        </w:tc>
        <w:tc>
          <w:tcPr>
            <w:tcW w:w="850" w:type="dxa"/>
            <w:vAlign w:val="center"/>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 xml:space="preserve">Kinh phí dự kiến bố trí theo Quyết định 2733/QĐ-UBND ngày </w:t>
            </w:r>
            <w:r w:rsidRPr="00F052CA">
              <w:rPr>
                <w:rFonts w:ascii="Times New Roman Bold" w:hAnsi="Times New Roman Bold" w:cs="Times New Roman"/>
                <w:b/>
                <w:bCs/>
                <w:color w:val="000000"/>
                <w:spacing w:val="-8"/>
                <w:sz w:val="18"/>
                <w:szCs w:val="18"/>
              </w:rPr>
              <w:t>31/12/2021</w:t>
            </w:r>
          </w:p>
        </w:tc>
        <w:tc>
          <w:tcPr>
            <w:tcW w:w="679" w:type="dxa"/>
            <w:vAlign w:val="center"/>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Kinh phí dự kiến bổ sung trong năm 2022</w:t>
            </w:r>
          </w:p>
        </w:tc>
        <w:tc>
          <w:tcPr>
            <w:tcW w:w="597" w:type="dxa"/>
            <w:vAlign w:val="center"/>
          </w:tcPr>
          <w:p w:rsidR="002B5508" w:rsidRPr="00EC52AE" w:rsidRDefault="002B5508" w:rsidP="00EC52AE">
            <w:pPr>
              <w:spacing w:after="0" w:line="240" w:lineRule="auto"/>
              <w:jc w:val="center"/>
              <w:rPr>
                <w:rFonts w:cs="Times New Roman"/>
                <w:b/>
                <w:bCs/>
                <w:color w:val="000000"/>
                <w:sz w:val="18"/>
                <w:szCs w:val="18"/>
              </w:rPr>
            </w:pPr>
            <w:r w:rsidRPr="00EC52AE">
              <w:rPr>
                <w:rFonts w:cs="Times New Roman"/>
                <w:b/>
                <w:bCs/>
                <w:color w:val="000000"/>
                <w:sz w:val="18"/>
                <w:szCs w:val="18"/>
              </w:rPr>
              <w:t>Tổng cộng</w:t>
            </w:r>
          </w:p>
        </w:tc>
        <w:tc>
          <w:tcPr>
            <w:tcW w:w="453" w:type="dxa"/>
            <w:vMerge/>
            <w:vAlign w:val="center"/>
          </w:tcPr>
          <w:p w:rsidR="002B5508" w:rsidRPr="00EC52AE" w:rsidRDefault="002B5508" w:rsidP="00EC52AE">
            <w:pPr>
              <w:spacing w:after="0" w:line="240" w:lineRule="auto"/>
              <w:jc w:val="center"/>
              <w:rPr>
                <w:rFonts w:cs="Times New Roman"/>
                <w:b/>
                <w:bCs/>
                <w:color w:val="000000"/>
                <w:sz w:val="18"/>
                <w:szCs w:val="18"/>
              </w:rPr>
            </w:pPr>
          </w:p>
        </w:tc>
      </w:tr>
      <w:tr w:rsidR="002B5508" w:rsidRPr="00C12A09" w:rsidTr="002B5508">
        <w:trPr>
          <w:trHeight w:val="20"/>
        </w:trPr>
        <w:tc>
          <w:tcPr>
            <w:tcW w:w="312" w:type="dxa"/>
          </w:tcPr>
          <w:p w:rsidR="002B5508" w:rsidRPr="00EC52AE" w:rsidRDefault="002B5508" w:rsidP="00F052CA">
            <w:pPr>
              <w:spacing w:before="60" w:after="60" w:line="240" w:lineRule="auto"/>
              <w:jc w:val="center"/>
              <w:rPr>
                <w:rFonts w:cs="Times New Roman"/>
                <w:b/>
                <w:bCs/>
                <w:color w:val="000000"/>
                <w:sz w:val="18"/>
                <w:szCs w:val="18"/>
              </w:rPr>
            </w:pPr>
          </w:p>
        </w:tc>
        <w:tc>
          <w:tcPr>
            <w:tcW w:w="1590" w:type="dxa"/>
            <w:gridSpan w:val="2"/>
            <w:shd w:val="clear" w:color="auto" w:fill="auto"/>
            <w:vAlign w:val="center"/>
            <w:hideMark/>
          </w:tcPr>
          <w:p w:rsidR="002B5508" w:rsidRPr="00EC52AE" w:rsidRDefault="002B5508" w:rsidP="00F052CA">
            <w:pPr>
              <w:spacing w:before="60" w:after="60" w:line="240" w:lineRule="auto"/>
              <w:jc w:val="center"/>
              <w:rPr>
                <w:rFonts w:cs="Times New Roman"/>
                <w:b/>
                <w:bCs/>
                <w:color w:val="000000"/>
                <w:sz w:val="18"/>
                <w:szCs w:val="18"/>
              </w:rPr>
            </w:pPr>
            <w:r w:rsidRPr="00EC52AE">
              <w:rPr>
                <w:rFonts w:cs="Times New Roman"/>
                <w:b/>
                <w:bCs/>
                <w:color w:val="000000"/>
                <w:sz w:val="18"/>
                <w:szCs w:val="18"/>
              </w:rPr>
              <w:t>TỔNG CỘ</w:t>
            </w:r>
            <w:r>
              <w:rPr>
                <w:rFonts w:cs="Times New Roman"/>
                <w:b/>
                <w:bCs/>
                <w:color w:val="000000"/>
                <w:sz w:val="18"/>
                <w:szCs w:val="18"/>
              </w:rPr>
              <w:t>NG</w:t>
            </w:r>
          </w:p>
        </w:tc>
        <w:tc>
          <w:tcPr>
            <w:tcW w:w="619" w:type="dxa"/>
            <w:shd w:val="clear" w:color="auto" w:fill="auto"/>
            <w:vAlign w:val="center"/>
            <w:hideMark/>
          </w:tcPr>
          <w:p w:rsidR="002B5508" w:rsidRPr="00EC52AE" w:rsidRDefault="002B5508" w:rsidP="00F052CA">
            <w:pPr>
              <w:spacing w:before="60" w:after="60" w:line="240" w:lineRule="auto"/>
              <w:jc w:val="center"/>
              <w:rPr>
                <w:rFonts w:cs="Times New Roman"/>
                <w:b/>
                <w:bCs/>
                <w:color w:val="000000"/>
                <w:sz w:val="18"/>
                <w:szCs w:val="18"/>
              </w:rPr>
            </w:pPr>
            <w:r w:rsidRPr="00EC52AE">
              <w:rPr>
                <w:rFonts w:cs="Times New Roman"/>
                <w:b/>
                <w:bCs/>
                <w:color w:val="000000"/>
                <w:sz w:val="18"/>
                <w:szCs w:val="18"/>
              </w:rPr>
              <w:t>73.512</w:t>
            </w:r>
          </w:p>
        </w:tc>
        <w:tc>
          <w:tcPr>
            <w:tcW w:w="792" w:type="dxa"/>
            <w:shd w:val="clear" w:color="auto" w:fill="auto"/>
            <w:vAlign w:val="center"/>
            <w:hideMark/>
          </w:tcPr>
          <w:p w:rsidR="002B5508" w:rsidRPr="00EC52AE" w:rsidRDefault="002B5508" w:rsidP="00F052CA">
            <w:pPr>
              <w:spacing w:before="60" w:after="60" w:line="240" w:lineRule="auto"/>
              <w:jc w:val="center"/>
              <w:rPr>
                <w:rFonts w:cs="Times New Roman"/>
                <w:b/>
                <w:bCs/>
                <w:color w:val="000000"/>
                <w:sz w:val="18"/>
                <w:szCs w:val="18"/>
              </w:rPr>
            </w:pPr>
          </w:p>
        </w:tc>
        <w:tc>
          <w:tcPr>
            <w:tcW w:w="625" w:type="dxa"/>
            <w:shd w:val="clear" w:color="auto" w:fill="auto"/>
            <w:vAlign w:val="center"/>
            <w:hideMark/>
          </w:tcPr>
          <w:p w:rsidR="002B5508" w:rsidRPr="00EC52AE" w:rsidRDefault="002B5508" w:rsidP="00F052CA">
            <w:pPr>
              <w:spacing w:before="60" w:after="60" w:line="240" w:lineRule="auto"/>
              <w:jc w:val="center"/>
              <w:rPr>
                <w:rFonts w:cs="Times New Roman"/>
                <w:b/>
                <w:bCs/>
                <w:color w:val="000000"/>
                <w:sz w:val="18"/>
                <w:szCs w:val="18"/>
              </w:rPr>
            </w:pPr>
          </w:p>
        </w:tc>
        <w:tc>
          <w:tcPr>
            <w:tcW w:w="850" w:type="dxa"/>
            <w:shd w:val="clear" w:color="auto" w:fill="auto"/>
            <w:vAlign w:val="center"/>
            <w:hideMark/>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2.750</w:t>
            </w:r>
          </w:p>
        </w:tc>
        <w:tc>
          <w:tcPr>
            <w:tcW w:w="826" w:type="dxa"/>
            <w:shd w:val="clear" w:color="auto" w:fill="auto"/>
            <w:vAlign w:val="center"/>
            <w:hideMark/>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17.854</w:t>
            </w:r>
          </w:p>
        </w:tc>
        <w:tc>
          <w:tcPr>
            <w:tcW w:w="710" w:type="dxa"/>
            <w:shd w:val="clear" w:color="auto" w:fill="auto"/>
            <w:vAlign w:val="center"/>
            <w:hideMark/>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11.500</w:t>
            </w:r>
          </w:p>
        </w:tc>
        <w:tc>
          <w:tcPr>
            <w:tcW w:w="668" w:type="dxa"/>
            <w:shd w:val="clear" w:color="auto" w:fill="auto"/>
            <w:vAlign w:val="center"/>
            <w:hideMark/>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32.104</w:t>
            </w:r>
          </w:p>
        </w:tc>
        <w:tc>
          <w:tcPr>
            <w:tcW w:w="431" w:type="dxa"/>
            <w:shd w:val="clear" w:color="auto" w:fill="auto"/>
            <w:vAlign w:val="center"/>
            <w:hideMark/>
          </w:tcPr>
          <w:p w:rsidR="002B5508" w:rsidRPr="00EC52AE" w:rsidRDefault="002B5508" w:rsidP="00F052CA">
            <w:pPr>
              <w:spacing w:before="60" w:after="60" w:line="240" w:lineRule="auto"/>
              <w:jc w:val="center"/>
              <w:rPr>
                <w:rFonts w:cs="Times New Roman"/>
                <w:b/>
                <w:bCs/>
                <w:color w:val="000000"/>
                <w:sz w:val="18"/>
                <w:szCs w:val="18"/>
              </w:rPr>
            </w:pPr>
          </w:p>
        </w:tc>
        <w:tc>
          <w:tcPr>
            <w:tcW w:w="379" w:type="dxa"/>
            <w:gridSpan w:val="2"/>
            <w:vAlign w:val="center"/>
          </w:tcPr>
          <w:p w:rsidR="002B5508" w:rsidRPr="00EC52AE" w:rsidRDefault="002B5508" w:rsidP="00F052CA">
            <w:pPr>
              <w:spacing w:before="60" w:after="60" w:line="240" w:lineRule="auto"/>
              <w:jc w:val="center"/>
              <w:rPr>
                <w:rFonts w:cs="Times New Roman"/>
                <w:b/>
                <w:bCs/>
                <w:color w:val="000000"/>
                <w:sz w:val="18"/>
                <w:szCs w:val="18"/>
              </w:rPr>
            </w:pPr>
          </w:p>
        </w:tc>
        <w:tc>
          <w:tcPr>
            <w:tcW w:w="1611" w:type="dxa"/>
            <w:gridSpan w:val="2"/>
            <w:vAlign w:val="center"/>
          </w:tcPr>
          <w:p w:rsidR="002B5508" w:rsidRPr="00EC52AE" w:rsidRDefault="002B5508" w:rsidP="00F052CA">
            <w:pPr>
              <w:spacing w:before="60" w:after="60" w:line="240" w:lineRule="auto"/>
              <w:jc w:val="center"/>
              <w:rPr>
                <w:rFonts w:cs="Times New Roman"/>
                <w:b/>
                <w:bCs/>
                <w:color w:val="000000"/>
                <w:sz w:val="18"/>
                <w:szCs w:val="18"/>
              </w:rPr>
            </w:pPr>
            <w:r w:rsidRPr="00EC52AE">
              <w:rPr>
                <w:rFonts w:cs="Times New Roman"/>
                <w:b/>
                <w:bCs/>
                <w:color w:val="000000"/>
                <w:sz w:val="18"/>
                <w:szCs w:val="18"/>
              </w:rPr>
              <w:t>TỔNG CỘ</w:t>
            </w:r>
            <w:r>
              <w:rPr>
                <w:rFonts w:cs="Times New Roman"/>
                <w:b/>
                <w:bCs/>
                <w:color w:val="000000"/>
                <w:sz w:val="18"/>
                <w:szCs w:val="18"/>
              </w:rPr>
              <w:t>NG</w:t>
            </w:r>
          </w:p>
        </w:tc>
        <w:tc>
          <w:tcPr>
            <w:tcW w:w="708" w:type="dxa"/>
            <w:vAlign w:val="center"/>
          </w:tcPr>
          <w:p w:rsidR="002B5508" w:rsidRPr="00EC52AE" w:rsidRDefault="002B5508" w:rsidP="00F052CA">
            <w:pPr>
              <w:spacing w:before="60" w:after="60" w:line="240" w:lineRule="auto"/>
              <w:jc w:val="center"/>
              <w:rPr>
                <w:rFonts w:cs="Times New Roman"/>
                <w:b/>
                <w:bCs/>
                <w:color w:val="000000"/>
                <w:sz w:val="18"/>
                <w:szCs w:val="18"/>
              </w:rPr>
            </w:pPr>
            <w:r w:rsidRPr="00EC52AE">
              <w:rPr>
                <w:rFonts w:cs="Times New Roman"/>
                <w:b/>
                <w:bCs/>
                <w:color w:val="000000"/>
                <w:sz w:val="18"/>
                <w:szCs w:val="18"/>
              </w:rPr>
              <w:t>73.512</w:t>
            </w:r>
          </w:p>
        </w:tc>
        <w:tc>
          <w:tcPr>
            <w:tcW w:w="697" w:type="dxa"/>
            <w:vAlign w:val="center"/>
          </w:tcPr>
          <w:p w:rsidR="002B5508" w:rsidRPr="00EC52AE" w:rsidRDefault="002B5508" w:rsidP="00F052CA">
            <w:pPr>
              <w:spacing w:before="60" w:after="60" w:line="240" w:lineRule="auto"/>
              <w:jc w:val="center"/>
              <w:rPr>
                <w:rFonts w:cs="Times New Roman"/>
                <w:b/>
                <w:bCs/>
                <w:color w:val="000000"/>
                <w:sz w:val="18"/>
                <w:szCs w:val="18"/>
              </w:rPr>
            </w:pPr>
          </w:p>
        </w:tc>
        <w:tc>
          <w:tcPr>
            <w:tcW w:w="567" w:type="dxa"/>
            <w:vAlign w:val="center"/>
          </w:tcPr>
          <w:p w:rsidR="002B5508" w:rsidRPr="00EC52AE" w:rsidRDefault="002B5508" w:rsidP="00F052CA">
            <w:pPr>
              <w:spacing w:before="60" w:after="60" w:line="240" w:lineRule="auto"/>
              <w:jc w:val="center"/>
              <w:rPr>
                <w:rFonts w:cs="Times New Roman"/>
                <w:b/>
                <w:bCs/>
                <w:color w:val="000000"/>
                <w:sz w:val="18"/>
                <w:szCs w:val="18"/>
              </w:rPr>
            </w:pPr>
          </w:p>
        </w:tc>
        <w:tc>
          <w:tcPr>
            <w:tcW w:w="807" w:type="dxa"/>
            <w:vAlign w:val="center"/>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2.950</w:t>
            </w:r>
          </w:p>
        </w:tc>
        <w:tc>
          <w:tcPr>
            <w:tcW w:w="850" w:type="dxa"/>
            <w:vAlign w:val="center"/>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17.854</w:t>
            </w:r>
          </w:p>
        </w:tc>
        <w:tc>
          <w:tcPr>
            <w:tcW w:w="679" w:type="dxa"/>
            <w:vAlign w:val="center"/>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11.500</w:t>
            </w:r>
          </w:p>
        </w:tc>
        <w:tc>
          <w:tcPr>
            <w:tcW w:w="597" w:type="dxa"/>
            <w:vAlign w:val="center"/>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32.304</w:t>
            </w:r>
          </w:p>
        </w:tc>
        <w:tc>
          <w:tcPr>
            <w:tcW w:w="453" w:type="dxa"/>
            <w:vAlign w:val="center"/>
          </w:tcPr>
          <w:p w:rsidR="002B5508" w:rsidRPr="00EC52AE" w:rsidRDefault="002B5508" w:rsidP="00F052CA">
            <w:pPr>
              <w:spacing w:before="60" w:after="60" w:line="240" w:lineRule="auto"/>
              <w:jc w:val="center"/>
              <w:rPr>
                <w:rFonts w:cs="Times New Roman"/>
                <w:b/>
                <w:bCs/>
                <w:color w:val="000000"/>
                <w:sz w:val="18"/>
                <w:szCs w:val="18"/>
              </w:rPr>
            </w:pPr>
          </w:p>
        </w:tc>
      </w:tr>
      <w:tr w:rsidR="002B5508" w:rsidRPr="006A4848" w:rsidTr="002454CE">
        <w:trPr>
          <w:trHeight w:val="20"/>
        </w:trPr>
        <w:tc>
          <w:tcPr>
            <w:tcW w:w="312" w:type="dxa"/>
            <w:vAlign w:val="center"/>
          </w:tcPr>
          <w:p w:rsidR="002B5508" w:rsidRPr="00EC52AE" w:rsidRDefault="002454CE" w:rsidP="002454CE">
            <w:pPr>
              <w:spacing w:before="60" w:after="60" w:line="240" w:lineRule="auto"/>
              <w:jc w:val="center"/>
              <w:rPr>
                <w:rFonts w:cs="Times New Roman"/>
                <w:b/>
                <w:bCs/>
                <w:color w:val="000000"/>
                <w:sz w:val="18"/>
                <w:szCs w:val="18"/>
              </w:rPr>
            </w:pPr>
            <w:r>
              <w:rPr>
                <w:rFonts w:cs="Times New Roman"/>
                <w:b/>
                <w:bCs/>
                <w:color w:val="000000"/>
                <w:sz w:val="18"/>
                <w:szCs w:val="18"/>
              </w:rPr>
              <w:t>II</w:t>
            </w:r>
          </w:p>
        </w:tc>
        <w:tc>
          <w:tcPr>
            <w:tcW w:w="1590" w:type="dxa"/>
            <w:gridSpan w:val="2"/>
            <w:shd w:val="clear" w:color="auto" w:fill="auto"/>
            <w:vAlign w:val="center"/>
            <w:hideMark/>
          </w:tcPr>
          <w:p w:rsidR="002B5508" w:rsidRPr="00EC52AE" w:rsidRDefault="002B5508" w:rsidP="00F052CA">
            <w:pPr>
              <w:spacing w:before="60" w:after="60" w:line="240" w:lineRule="auto"/>
              <w:jc w:val="center"/>
              <w:rPr>
                <w:rFonts w:cs="Times New Roman"/>
                <w:b/>
                <w:bCs/>
                <w:color w:val="000000"/>
                <w:sz w:val="18"/>
                <w:szCs w:val="18"/>
              </w:rPr>
            </w:pPr>
            <w:r w:rsidRPr="00EC52AE">
              <w:rPr>
                <w:rFonts w:cs="Times New Roman"/>
                <w:b/>
                <w:bCs/>
                <w:color w:val="000000"/>
                <w:sz w:val="18"/>
                <w:szCs w:val="18"/>
              </w:rPr>
              <w:t xml:space="preserve">SỬ DỤNG NGUỒN VỐN SỰ NGHIỆP </w:t>
            </w:r>
            <w:r w:rsidRPr="000C2CA4">
              <w:rPr>
                <w:rFonts w:ascii="Times New Roman Bold" w:hAnsi="Times New Roman Bold" w:cs="Times New Roman"/>
                <w:b/>
                <w:bCs/>
                <w:color w:val="000000"/>
                <w:spacing w:val="-6"/>
                <w:sz w:val="18"/>
                <w:szCs w:val="18"/>
              </w:rPr>
              <w:t>NGÂN SÁCH TỈNH</w:t>
            </w:r>
          </w:p>
        </w:tc>
        <w:tc>
          <w:tcPr>
            <w:tcW w:w="619" w:type="dxa"/>
            <w:shd w:val="clear" w:color="auto" w:fill="auto"/>
            <w:vAlign w:val="center"/>
            <w:hideMark/>
          </w:tcPr>
          <w:p w:rsidR="002B5508" w:rsidRPr="00EC52AE" w:rsidRDefault="002B5508" w:rsidP="00F052CA">
            <w:pPr>
              <w:spacing w:before="60" w:after="60" w:line="240" w:lineRule="auto"/>
              <w:jc w:val="center"/>
              <w:rPr>
                <w:rFonts w:cs="Times New Roman"/>
                <w:b/>
                <w:bCs/>
                <w:color w:val="000000"/>
                <w:sz w:val="18"/>
                <w:szCs w:val="18"/>
              </w:rPr>
            </w:pPr>
            <w:r w:rsidRPr="00EC52AE">
              <w:rPr>
                <w:rFonts w:cs="Times New Roman"/>
                <w:b/>
                <w:bCs/>
                <w:color w:val="000000"/>
                <w:sz w:val="18"/>
                <w:szCs w:val="18"/>
              </w:rPr>
              <w:t>67.012</w:t>
            </w:r>
          </w:p>
        </w:tc>
        <w:tc>
          <w:tcPr>
            <w:tcW w:w="792" w:type="dxa"/>
            <w:shd w:val="clear" w:color="auto" w:fill="auto"/>
            <w:vAlign w:val="center"/>
            <w:hideMark/>
          </w:tcPr>
          <w:p w:rsidR="002B5508" w:rsidRPr="00EC52AE" w:rsidRDefault="002B5508" w:rsidP="00F052CA">
            <w:pPr>
              <w:spacing w:before="60" w:after="60" w:line="240" w:lineRule="auto"/>
              <w:jc w:val="center"/>
              <w:rPr>
                <w:rFonts w:cs="Times New Roman"/>
                <w:b/>
                <w:bCs/>
                <w:color w:val="000000"/>
                <w:sz w:val="18"/>
                <w:szCs w:val="18"/>
              </w:rPr>
            </w:pPr>
          </w:p>
        </w:tc>
        <w:tc>
          <w:tcPr>
            <w:tcW w:w="625" w:type="dxa"/>
            <w:shd w:val="clear" w:color="auto" w:fill="auto"/>
            <w:vAlign w:val="center"/>
            <w:hideMark/>
          </w:tcPr>
          <w:p w:rsidR="002B5508" w:rsidRPr="00EC52AE" w:rsidRDefault="002B5508" w:rsidP="00F052CA">
            <w:pPr>
              <w:spacing w:before="60" w:after="60" w:line="240" w:lineRule="auto"/>
              <w:jc w:val="center"/>
              <w:rPr>
                <w:rFonts w:cs="Times New Roman"/>
                <w:b/>
                <w:bCs/>
                <w:color w:val="000000"/>
                <w:sz w:val="18"/>
                <w:szCs w:val="18"/>
              </w:rPr>
            </w:pPr>
          </w:p>
        </w:tc>
        <w:tc>
          <w:tcPr>
            <w:tcW w:w="850" w:type="dxa"/>
            <w:shd w:val="clear" w:color="auto" w:fill="auto"/>
            <w:vAlign w:val="center"/>
            <w:hideMark/>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2.750</w:t>
            </w:r>
          </w:p>
        </w:tc>
        <w:tc>
          <w:tcPr>
            <w:tcW w:w="826" w:type="dxa"/>
            <w:shd w:val="clear" w:color="auto" w:fill="auto"/>
            <w:vAlign w:val="center"/>
            <w:hideMark/>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17.854</w:t>
            </w:r>
          </w:p>
        </w:tc>
        <w:tc>
          <w:tcPr>
            <w:tcW w:w="710" w:type="dxa"/>
            <w:shd w:val="clear" w:color="auto" w:fill="auto"/>
            <w:vAlign w:val="center"/>
            <w:hideMark/>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5.000</w:t>
            </w:r>
          </w:p>
        </w:tc>
        <w:tc>
          <w:tcPr>
            <w:tcW w:w="668" w:type="dxa"/>
            <w:shd w:val="clear" w:color="auto" w:fill="auto"/>
            <w:vAlign w:val="center"/>
            <w:hideMark/>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25.604</w:t>
            </w:r>
          </w:p>
        </w:tc>
        <w:tc>
          <w:tcPr>
            <w:tcW w:w="431" w:type="dxa"/>
            <w:shd w:val="clear" w:color="auto" w:fill="auto"/>
            <w:vAlign w:val="center"/>
            <w:hideMark/>
          </w:tcPr>
          <w:p w:rsidR="002B5508" w:rsidRPr="00EC52AE" w:rsidRDefault="002B5508" w:rsidP="00F052CA">
            <w:pPr>
              <w:spacing w:before="60" w:after="60" w:line="240" w:lineRule="auto"/>
              <w:jc w:val="center"/>
              <w:rPr>
                <w:rFonts w:cs="Times New Roman"/>
                <w:color w:val="000000"/>
                <w:sz w:val="18"/>
                <w:szCs w:val="18"/>
              </w:rPr>
            </w:pPr>
          </w:p>
        </w:tc>
        <w:tc>
          <w:tcPr>
            <w:tcW w:w="379" w:type="dxa"/>
            <w:gridSpan w:val="2"/>
            <w:vAlign w:val="center"/>
          </w:tcPr>
          <w:p w:rsidR="002B5508" w:rsidRPr="00EC52AE" w:rsidRDefault="002B5508" w:rsidP="00F052CA">
            <w:pPr>
              <w:spacing w:before="60" w:after="60" w:line="240" w:lineRule="auto"/>
              <w:jc w:val="center"/>
              <w:rPr>
                <w:rFonts w:cs="Times New Roman"/>
                <w:b/>
                <w:bCs/>
                <w:color w:val="000000"/>
                <w:sz w:val="18"/>
                <w:szCs w:val="18"/>
              </w:rPr>
            </w:pPr>
            <w:r w:rsidRPr="00EC52AE">
              <w:rPr>
                <w:rFonts w:cs="Times New Roman"/>
                <w:b/>
                <w:bCs/>
                <w:color w:val="000000"/>
                <w:sz w:val="18"/>
                <w:szCs w:val="18"/>
              </w:rPr>
              <w:t>II</w:t>
            </w:r>
          </w:p>
        </w:tc>
        <w:tc>
          <w:tcPr>
            <w:tcW w:w="1611" w:type="dxa"/>
            <w:gridSpan w:val="2"/>
            <w:vAlign w:val="center"/>
          </w:tcPr>
          <w:p w:rsidR="002B5508" w:rsidRPr="00EC52AE" w:rsidRDefault="002B5508" w:rsidP="00F052CA">
            <w:pPr>
              <w:spacing w:before="60" w:after="60" w:line="240" w:lineRule="auto"/>
              <w:jc w:val="center"/>
              <w:rPr>
                <w:rFonts w:cs="Times New Roman"/>
                <w:color w:val="000000"/>
                <w:sz w:val="18"/>
                <w:szCs w:val="18"/>
              </w:rPr>
            </w:pPr>
            <w:r w:rsidRPr="00EC52AE">
              <w:rPr>
                <w:rFonts w:cs="Times New Roman"/>
                <w:b/>
                <w:bCs/>
                <w:color w:val="000000"/>
                <w:sz w:val="18"/>
                <w:szCs w:val="18"/>
              </w:rPr>
              <w:t xml:space="preserve">SỬ DỤNG NGUỒN VỐN SỰ NGHIỆP </w:t>
            </w:r>
            <w:r w:rsidRPr="00F052CA">
              <w:rPr>
                <w:rFonts w:ascii="Times New Roman Bold" w:hAnsi="Times New Roman Bold" w:cs="Times New Roman"/>
                <w:b/>
                <w:bCs/>
                <w:color w:val="000000"/>
                <w:spacing w:val="-10"/>
                <w:sz w:val="18"/>
                <w:szCs w:val="18"/>
              </w:rPr>
              <w:t>NGÂN SÁCH TỈNH</w:t>
            </w:r>
          </w:p>
        </w:tc>
        <w:tc>
          <w:tcPr>
            <w:tcW w:w="708" w:type="dxa"/>
            <w:vAlign w:val="center"/>
          </w:tcPr>
          <w:p w:rsidR="002B5508" w:rsidRPr="00EC52AE" w:rsidRDefault="002B5508" w:rsidP="00F052CA">
            <w:pPr>
              <w:spacing w:before="60" w:after="60" w:line="240" w:lineRule="auto"/>
              <w:jc w:val="center"/>
              <w:rPr>
                <w:rFonts w:cs="Times New Roman"/>
                <w:b/>
                <w:bCs/>
                <w:color w:val="000000"/>
                <w:sz w:val="18"/>
                <w:szCs w:val="18"/>
              </w:rPr>
            </w:pPr>
            <w:r w:rsidRPr="00EC52AE">
              <w:rPr>
                <w:rFonts w:cs="Times New Roman"/>
                <w:b/>
                <w:bCs/>
                <w:color w:val="000000"/>
                <w:sz w:val="18"/>
                <w:szCs w:val="18"/>
              </w:rPr>
              <w:t>67.012</w:t>
            </w:r>
          </w:p>
        </w:tc>
        <w:tc>
          <w:tcPr>
            <w:tcW w:w="697" w:type="dxa"/>
            <w:vAlign w:val="center"/>
          </w:tcPr>
          <w:p w:rsidR="002B5508" w:rsidRPr="00EC52AE" w:rsidRDefault="002B5508" w:rsidP="00F052CA">
            <w:pPr>
              <w:spacing w:before="60" w:after="60" w:line="240" w:lineRule="auto"/>
              <w:jc w:val="center"/>
              <w:rPr>
                <w:rFonts w:cs="Times New Roman"/>
                <w:b/>
                <w:bCs/>
                <w:color w:val="000000"/>
                <w:sz w:val="18"/>
                <w:szCs w:val="18"/>
              </w:rPr>
            </w:pPr>
          </w:p>
        </w:tc>
        <w:tc>
          <w:tcPr>
            <w:tcW w:w="567" w:type="dxa"/>
            <w:vAlign w:val="center"/>
          </w:tcPr>
          <w:p w:rsidR="002B5508" w:rsidRPr="00EC52AE" w:rsidRDefault="002B5508" w:rsidP="00F052CA">
            <w:pPr>
              <w:spacing w:before="60" w:after="60" w:line="240" w:lineRule="auto"/>
              <w:jc w:val="center"/>
              <w:rPr>
                <w:rFonts w:cs="Times New Roman"/>
                <w:b/>
                <w:bCs/>
                <w:color w:val="000000"/>
                <w:sz w:val="18"/>
                <w:szCs w:val="18"/>
              </w:rPr>
            </w:pPr>
          </w:p>
        </w:tc>
        <w:tc>
          <w:tcPr>
            <w:tcW w:w="807" w:type="dxa"/>
            <w:vAlign w:val="center"/>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2.950</w:t>
            </w:r>
          </w:p>
        </w:tc>
        <w:tc>
          <w:tcPr>
            <w:tcW w:w="850" w:type="dxa"/>
            <w:vAlign w:val="center"/>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17.854</w:t>
            </w:r>
          </w:p>
        </w:tc>
        <w:tc>
          <w:tcPr>
            <w:tcW w:w="679" w:type="dxa"/>
            <w:vAlign w:val="center"/>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5.000</w:t>
            </w:r>
          </w:p>
        </w:tc>
        <w:tc>
          <w:tcPr>
            <w:tcW w:w="597" w:type="dxa"/>
            <w:vAlign w:val="center"/>
          </w:tcPr>
          <w:p w:rsidR="002B5508" w:rsidRPr="00EC52AE" w:rsidRDefault="002B5508" w:rsidP="00F052CA">
            <w:pPr>
              <w:spacing w:before="60" w:after="60" w:line="240" w:lineRule="auto"/>
              <w:jc w:val="center"/>
              <w:rPr>
                <w:rFonts w:cs="Times New Roman"/>
                <w:b/>
                <w:bCs/>
                <w:sz w:val="18"/>
                <w:szCs w:val="18"/>
              </w:rPr>
            </w:pPr>
            <w:r w:rsidRPr="00EC52AE">
              <w:rPr>
                <w:rFonts w:cs="Times New Roman"/>
                <w:b/>
                <w:bCs/>
                <w:sz w:val="18"/>
                <w:szCs w:val="18"/>
              </w:rPr>
              <w:t>25.804</w:t>
            </w:r>
          </w:p>
        </w:tc>
        <w:tc>
          <w:tcPr>
            <w:tcW w:w="453" w:type="dxa"/>
            <w:vAlign w:val="center"/>
          </w:tcPr>
          <w:p w:rsidR="002B5508" w:rsidRPr="00EC52AE" w:rsidRDefault="002B5508" w:rsidP="00F052CA">
            <w:pPr>
              <w:spacing w:before="60" w:after="60" w:line="240" w:lineRule="auto"/>
              <w:jc w:val="center"/>
              <w:rPr>
                <w:rFonts w:cs="Times New Roman"/>
                <w:color w:val="000000"/>
                <w:sz w:val="18"/>
                <w:szCs w:val="18"/>
              </w:rPr>
            </w:pPr>
          </w:p>
        </w:tc>
      </w:tr>
      <w:tr w:rsidR="002B5508" w:rsidRPr="008C669E" w:rsidTr="002454CE">
        <w:trPr>
          <w:trHeight w:val="20"/>
        </w:trPr>
        <w:tc>
          <w:tcPr>
            <w:tcW w:w="312" w:type="dxa"/>
            <w:vAlign w:val="center"/>
          </w:tcPr>
          <w:p w:rsidR="002B5508" w:rsidRPr="00EC52AE" w:rsidRDefault="002454CE" w:rsidP="002454CE">
            <w:pPr>
              <w:spacing w:before="40" w:after="40" w:line="240" w:lineRule="auto"/>
              <w:jc w:val="center"/>
              <w:rPr>
                <w:rFonts w:cs="Times New Roman"/>
                <w:color w:val="000000"/>
                <w:sz w:val="18"/>
                <w:szCs w:val="18"/>
              </w:rPr>
            </w:pPr>
            <w:r>
              <w:rPr>
                <w:rFonts w:cs="Times New Roman"/>
                <w:color w:val="000000"/>
                <w:sz w:val="18"/>
                <w:szCs w:val="18"/>
              </w:rPr>
              <w:t>17</w:t>
            </w:r>
          </w:p>
        </w:tc>
        <w:tc>
          <w:tcPr>
            <w:tcW w:w="710" w:type="dxa"/>
            <w:shd w:val="clear" w:color="auto" w:fill="auto"/>
            <w:vAlign w:val="center"/>
            <w:hideMark/>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 xml:space="preserve">Xây dựng hệ thống quản lý </w:t>
            </w:r>
            <w:r>
              <w:rPr>
                <w:rFonts w:cs="Times New Roman"/>
                <w:color w:val="000000"/>
                <w:sz w:val="18"/>
                <w:szCs w:val="18"/>
              </w:rPr>
              <w:t>cơ sở dữ liệu</w:t>
            </w:r>
            <w:r w:rsidRPr="00EC52AE">
              <w:rPr>
                <w:rFonts w:cs="Times New Roman"/>
                <w:color w:val="000000"/>
                <w:sz w:val="18"/>
                <w:szCs w:val="18"/>
              </w:rPr>
              <w:t xml:space="preserve"> </w:t>
            </w:r>
            <w:r>
              <w:rPr>
                <w:rFonts w:cs="Times New Roman"/>
                <w:color w:val="000000"/>
                <w:sz w:val="18"/>
                <w:szCs w:val="18"/>
              </w:rPr>
              <w:t>k</w:t>
            </w:r>
            <w:r w:rsidRPr="00EC52AE">
              <w:rPr>
                <w:rFonts w:cs="Times New Roman"/>
                <w:color w:val="000000"/>
                <w:sz w:val="18"/>
                <w:szCs w:val="18"/>
              </w:rPr>
              <w:t>hoáng sản</w:t>
            </w:r>
          </w:p>
        </w:tc>
        <w:tc>
          <w:tcPr>
            <w:tcW w:w="880" w:type="dxa"/>
            <w:shd w:val="clear" w:color="auto" w:fill="auto"/>
            <w:vAlign w:val="center"/>
            <w:hideMark/>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Đầu tư hệ thống phần mềm để thu thập, quản lý, giám sát hoạt động khai khoáng sử dụng Tài nguyên khoáng sản ở địa phương</w:t>
            </w:r>
          </w:p>
        </w:tc>
        <w:tc>
          <w:tcPr>
            <w:tcW w:w="619" w:type="dxa"/>
            <w:shd w:val="clear" w:color="auto" w:fill="auto"/>
            <w:vAlign w:val="center"/>
            <w:hideMark/>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3.000</w:t>
            </w:r>
          </w:p>
        </w:tc>
        <w:tc>
          <w:tcPr>
            <w:tcW w:w="792" w:type="dxa"/>
            <w:shd w:val="clear" w:color="auto" w:fill="auto"/>
            <w:vAlign w:val="center"/>
            <w:hideMark/>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Sở Tài nguyên và Môi trường</w:t>
            </w:r>
          </w:p>
        </w:tc>
        <w:tc>
          <w:tcPr>
            <w:tcW w:w="625" w:type="dxa"/>
            <w:shd w:val="clear" w:color="auto" w:fill="auto"/>
            <w:vAlign w:val="center"/>
            <w:hideMark/>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2022</w:t>
            </w:r>
            <w:r>
              <w:rPr>
                <w:rFonts w:cs="Times New Roman"/>
                <w:color w:val="000000"/>
                <w:sz w:val="18"/>
                <w:szCs w:val="18"/>
              </w:rPr>
              <w:t xml:space="preserve"> </w:t>
            </w:r>
            <w:r w:rsidRPr="00EC52AE">
              <w:rPr>
                <w:rFonts w:cs="Times New Roman"/>
                <w:color w:val="000000"/>
                <w:sz w:val="18"/>
                <w:szCs w:val="18"/>
              </w:rPr>
              <w:t>-2025</w:t>
            </w:r>
          </w:p>
        </w:tc>
        <w:tc>
          <w:tcPr>
            <w:tcW w:w="850" w:type="dxa"/>
            <w:shd w:val="clear" w:color="auto" w:fill="auto"/>
            <w:vAlign w:val="center"/>
            <w:hideMark/>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0</w:t>
            </w:r>
          </w:p>
        </w:tc>
        <w:tc>
          <w:tcPr>
            <w:tcW w:w="826" w:type="dxa"/>
            <w:shd w:val="clear" w:color="auto" w:fill="auto"/>
            <w:vAlign w:val="center"/>
            <w:hideMark/>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700</w:t>
            </w:r>
          </w:p>
        </w:tc>
        <w:tc>
          <w:tcPr>
            <w:tcW w:w="710" w:type="dxa"/>
            <w:shd w:val="clear" w:color="auto" w:fill="auto"/>
            <w:vAlign w:val="center"/>
            <w:hideMark/>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1.200</w:t>
            </w:r>
          </w:p>
        </w:tc>
        <w:tc>
          <w:tcPr>
            <w:tcW w:w="668" w:type="dxa"/>
            <w:shd w:val="clear" w:color="auto" w:fill="auto"/>
            <w:vAlign w:val="center"/>
            <w:hideMark/>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1.900</w:t>
            </w:r>
          </w:p>
        </w:tc>
        <w:tc>
          <w:tcPr>
            <w:tcW w:w="431" w:type="dxa"/>
            <w:shd w:val="clear" w:color="auto" w:fill="auto"/>
            <w:vAlign w:val="center"/>
            <w:hideMark/>
          </w:tcPr>
          <w:p w:rsidR="002B5508" w:rsidRPr="00EC52AE" w:rsidRDefault="002B5508" w:rsidP="000C2CA4">
            <w:pPr>
              <w:spacing w:before="40" w:after="40" w:line="240" w:lineRule="auto"/>
              <w:jc w:val="center"/>
              <w:rPr>
                <w:rFonts w:cs="Times New Roman"/>
                <w:color w:val="000000"/>
                <w:sz w:val="18"/>
                <w:szCs w:val="18"/>
              </w:rPr>
            </w:pPr>
          </w:p>
        </w:tc>
        <w:tc>
          <w:tcPr>
            <w:tcW w:w="379" w:type="dxa"/>
            <w:gridSpan w:val="2"/>
            <w:vAlign w:val="center"/>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17</w:t>
            </w:r>
          </w:p>
        </w:tc>
        <w:tc>
          <w:tcPr>
            <w:tcW w:w="803" w:type="dxa"/>
            <w:vAlign w:val="center"/>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Xây dựng cơ sở dữ liệu thông tin địa chất và khoáng sản tỉnh Bắc Kạn</w:t>
            </w:r>
          </w:p>
        </w:tc>
        <w:tc>
          <w:tcPr>
            <w:tcW w:w="808" w:type="dxa"/>
            <w:vAlign w:val="center"/>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Đầu tư hệ thống phần mềm để thu thập, quản lý, giám sát hoạt động khai khoáng; quản lý, sử dụng thông tin địa chất và khoáng sản trên địa bàn tỉnh Bắc Kạn</w:t>
            </w:r>
          </w:p>
        </w:tc>
        <w:tc>
          <w:tcPr>
            <w:tcW w:w="708" w:type="dxa"/>
            <w:vAlign w:val="center"/>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3.000</w:t>
            </w:r>
          </w:p>
        </w:tc>
        <w:tc>
          <w:tcPr>
            <w:tcW w:w="697" w:type="dxa"/>
            <w:vAlign w:val="center"/>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Sở Tài nguyên và Môi trường</w:t>
            </w:r>
          </w:p>
        </w:tc>
        <w:tc>
          <w:tcPr>
            <w:tcW w:w="567" w:type="dxa"/>
            <w:vAlign w:val="center"/>
          </w:tcPr>
          <w:p w:rsidR="002B5508" w:rsidRPr="00EC52AE" w:rsidRDefault="002B5508" w:rsidP="000C2CA4">
            <w:pPr>
              <w:spacing w:before="40" w:after="40" w:line="240" w:lineRule="auto"/>
              <w:jc w:val="center"/>
              <w:rPr>
                <w:rFonts w:cs="Times New Roman"/>
                <w:color w:val="000000"/>
                <w:sz w:val="18"/>
                <w:szCs w:val="18"/>
              </w:rPr>
            </w:pPr>
            <w:r w:rsidRPr="00EC52AE">
              <w:rPr>
                <w:rFonts w:cs="Times New Roman"/>
                <w:color w:val="000000"/>
                <w:sz w:val="18"/>
                <w:szCs w:val="18"/>
              </w:rPr>
              <w:t>2022</w:t>
            </w:r>
            <w:r>
              <w:rPr>
                <w:rFonts w:cs="Times New Roman"/>
                <w:color w:val="000000"/>
                <w:sz w:val="18"/>
                <w:szCs w:val="18"/>
              </w:rPr>
              <w:t xml:space="preserve"> </w:t>
            </w:r>
            <w:r w:rsidRPr="00EC52AE">
              <w:rPr>
                <w:rFonts w:cs="Times New Roman"/>
                <w:color w:val="000000"/>
                <w:sz w:val="18"/>
                <w:szCs w:val="18"/>
              </w:rPr>
              <w:t>-2025</w:t>
            </w:r>
          </w:p>
        </w:tc>
        <w:tc>
          <w:tcPr>
            <w:tcW w:w="807" w:type="dxa"/>
            <w:vAlign w:val="center"/>
          </w:tcPr>
          <w:p w:rsidR="002B5508" w:rsidRPr="00EC52AE" w:rsidRDefault="002B5508" w:rsidP="000C2CA4">
            <w:pPr>
              <w:spacing w:before="40" w:after="40" w:line="240" w:lineRule="auto"/>
              <w:jc w:val="center"/>
              <w:rPr>
                <w:rFonts w:cs="Times New Roman"/>
                <w:sz w:val="18"/>
                <w:szCs w:val="18"/>
              </w:rPr>
            </w:pPr>
            <w:r w:rsidRPr="00EC52AE">
              <w:rPr>
                <w:rFonts w:cs="Times New Roman"/>
                <w:sz w:val="18"/>
                <w:szCs w:val="18"/>
              </w:rPr>
              <w:t>200</w:t>
            </w:r>
          </w:p>
        </w:tc>
        <w:tc>
          <w:tcPr>
            <w:tcW w:w="850" w:type="dxa"/>
            <w:vAlign w:val="center"/>
          </w:tcPr>
          <w:p w:rsidR="002B5508" w:rsidRPr="00EC52AE" w:rsidRDefault="002B5508" w:rsidP="000C2CA4">
            <w:pPr>
              <w:spacing w:before="40" w:after="40" w:line="240" w:lineRule="auto"/>
              <w:jc w:val="center"/>
              <w:rPr>
                <w:rFonts w:cs="Times New Roman"/>
                <w:sz w:val="18"/>
                <w:szCs w:val="18"/>
              </w:rPr>
            </w:pPr>
            <w:r w:rsidRPr="00EC52AE">
              <w:rPr>
                <w:rFonts w:cs="Times New Roman"/>
                <w:sz w:val="18"/>
                <w:szCs w:val="18"/>
              </w:rPr>
              <w:t>700</w:t>
            </w:r>
          </w:p>
        </w:tc>
        <w:tc>
          <w:tcPr>
            <w:tcW w:w="679" w:type="dxa"/>
            <w:vAlign w:val="center"/>
          </w:tcPr>
          <w:p w:rsidR="002B5508" w:rsidRPr="00EC52AE" w:rsidRDefault="002B5508" w:rsidP="000C2CA4">
            <w:pPr>
              <w:spacing w:before="40" w:after="40" w:line="240" w:lineRule="auto"/>
              <w:jc w:val="center"/>
              <w:rPr>
                <w:rFonts w:cs="Times New Roman"/>
                <w:sz w:val="18"/>
                <w:szCs w:val="18"/>
              </w:rPr>
            </w:pPr>
            <w:r w:rsidRPr="00EC52AE">
              <w:rPr>
                <w:rFonts w:cs="Times New Roman"/>
                <w:sz w:val="18"/>
                <w:szCs w:val="18"/>
              </w:rPr>
              <w:t>1.200</w:t>
            </w:r>
          </w:p>
        </w:tc>
        <w:tc>
          <w:tcPr>
            <w:tcW w:w="597" w:type="dxa"/>
            <w:vAlign w:val="center"/>
          </w:tcPr>
          <w:p w:rsidR="002B5508" w:rsidRPr="00EC52AE" w:rsidRDefault="002B5508" w:rsidP="000C2CA4">
            <w:pPr>
              <w:spacing w:before="40" w:after="40" w:line="240" w:lineRule="auto"/>
              <w:jc w:val="center"/>
              <w:rPr>
                <w:rFonts w:cs="Times New Roman"/>
                <w:sz w:val="18"/>
                <w:szCs w:val="18"/>
              </w:rPr>
            </w:pPr>
            <w:r w:rsidRPr="00EC52AE">
              <w:rPr>
                <w:rFonts w:cs="Times New Roman"/>
                <w:sz w:val="18"/>
                <w:szCs w:val="18"/>
              </w:rPr>
              <w:t>2.100</w:t>
            </w:r>
          </w:p>
        </w:tc>
        <w:tc>
          <w:tcPr>
            <w:tcW w:w="453" w:type="dxa"/>
            <w:vAlign w:val="center"/>
          </w:tcPr>
          <w:p w:rsidR="002B5508" w:rsidRPr="00EC52AE" w:rsidRDefault="002B5508" w:rsidP="000C2CA4">
            <w:pPr>
              <w:spacing w:before="40" w:after="40" w:line="240" w:lineRule="auto"/>
              <w:jc w:val="center"/>
              <w:rPr>
                <w:rFonts w:cs="Times New Roman"/>
                <w:color w:val="000000"/>
                <w:sz w:val="18"/>
                <w:szCs w:val="18"/>
              </w:rPr>
            </w:pPr>
          </w:p>
        </w:tc>
      </w:tr>
    </w:tbl>
    <w:p w:rsidR="000C2CA4" w:rsidRDefault="000C2CA4" w:rsidP="000C2CA4"/>
    <w:sectPr w:rsidR="000C2CA4" w:rsidSect="000C2CA4">
      <w:pgSz w:w="16840" w:h="11907" w:orient="landscape" w:code="9"/>
      <w:pgMar w:top="1134" w:right="1474" w:bottom="851"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AE"/>
    <w:rsid w:val="00036B89"/>
    <w:rsid w:val="000C2CA4"/>
    <w:rsid w:val="002454CE"/>
    <w:rsid w:val="002B5508"/>
    <w:rsid w:val="0040106F"/>
    <w:rsid w:val="00AF0AF6"/>
    <w:rsid w:val="00EC52AE"/>
    <w:rsid w:val="00F052CA"/>
    <w:rsid w:val="00F31910"/>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859D67"/>
  <w15:chartTrackingRefBased/>
  <w15:docId w15:val="{93F2C0FD-3F4F-423E-BA7E-87FF626E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C52AE"/>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EC52AE"/>
    <w:pPr>
      <w:keepNext/>
      <w:outlineLvl w:val="5"/>
    </w:pPr>
    <w:rPr>
      <w:rFonts w:eastAsia="Times New Roman"/>
      <w:b/>
      <w:color w:val="000000"/>
      <w:szCs w:val="24"/>
    </w:rPr>
  </w:style>
  <w:style w:type="paragraph" w:styleId="Heading7">
    <w:name w:val="heading 7"/>
    <w:basedOn w:val="Normal"/>
    <w:next w:val="Normal"/>
    <w:link w:val="Heading7Char"/>
    <w:qFormat/>
    <w:rsid w:val="00EC52AE"/>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2AE"/>
    <w:rPr>
      <w:rFonts w:ascii=".VnTime" w:eastAsia="Arial Unicode MS" w:hAnsi=".VnTime"/>
      <w:b/>
      <w:color w:val="000000"/>
      <w:sz w:val="27"/>
    </w:rPr>
  </w:style>
  <w:style w:type="character" w:customStyle="1" w:styleId="Heading6Char">
    <w:name w:val="Heading 6 Char"/>
    <w:basedOn w:val="DefaultParagraphFont"/>
    <w:link w:val="Heading6"/>
    <w:rsid w:val="00EC52AE"/>
    <w:rPr>
      <w:rFonts w:eastAsia="Times New Roman"/>
      <w:b/>
      <w:color w:val="000000"/>
      <w:szCs w:val="24"/>
    </w:rPr>
  </w:style>
  <w:style w:type="character" w:customStyle="1" w:styleId="Heading7Char">
    <w:name w:val="Heading 7 Char"/>
    <w:basedOn w:val="DefaultParagraphFont"/>
    <w:link w:val="Heading7"/>
    <w:rsid w:val="00EC52AE"/>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2022-06-14T08:28:00Z</dcterms:created>
  <dcterms:modified xsi:type="dcterms:W3CDTF">2022-07-04T02:01:00Z</dcterms:modified>
</cp:coreProperties>
</file>