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BB74FF">
              <w:rPr>
                <w:rFonts w:ascii="Times New Roman" w:hAnsi="Times New Roman" w:cs="Times New Roman"/>
                <w:sz w:val="28"/>
                <w:szCs w:val="28"/>
              </w:rPr>
              <w:t xml:space="preserve"> 2034</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BB74FF">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15307" w:rsidRPr="0023089E">
              <w:rPr>
                <w:rFonts w:ascii="Times New Roman" w:eastAsia="Calibri" w:hAnsi="Times New Roman" w:cs="Times New Roman"/>
                <w:sz w:val="28"/>
                <w:szCs w:val="28"/>
              </w:rPr>
              <w:t>n, ngày</w:t>
            </w:r>
            <w:r w:rsidR="00BB74FF">
              <w:rPr>
                <w:rFonts w:ascii="Times New Roman" w:eastAsia="Calibri" w:hAnsi="Times New Roman" w:cs="Times New Roman"/>
                <w:sz w:val="28"/>
                <w:szCs w:val="28"/>
              </w:rPr>
              <w:t xml:space="preserve"> 28 </w:t>
            </w:r>
            <w:r w:rsidRPr="0023089E">
              <w:rPr>
                <w:rFonts w:ascii="Times New Roman" w:eastAsia="Calibri" w:hAnsi="Times New Roman" w:cs="Times New Roman"/>
                <w:sz w:val="28"/>
                <w:szCs w:val="28"/>
              </w:rPr>
              <w:t>tháng</w:t>
            </w:r>
            <w:r w:rsidR="00BB74FF">
              <w:rPr>
                <w:rFonts w:ascii="Times New Roman" w:eastAsia="Calibri" w:hAnsi="Times New Roman" w:cs="Times New Roman"/>
                <w:sz w:val="28"/>
                <w:szCs w:val="28"/>
              </w:rPr>
              <w:t xml:space="preserve"> 10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23089E">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E57D47" w:rsidRPr="00E57D47" w:rsidRDefault="00E57D47" w:rsidP="00E57D47">
      <w:pPr>
        <w:spacing w:after="0" w:line="240" w:lineRule="auto"/>
        <w:ind w:left="374" w:right="-1"/>
        <w:jc w:val="center"/>
        <w:rPr>
          <w:rFonts w:ascii="Times New Roman" w:eastAsia="Calibri" w:hAnsi="Times New Roman" w:cs="Times New Roman"/>
          <w:b/>
          <w:bCs/>
          <w:sz w:val="28"/>
        </w:rPr>
      </w:pPr>
      <w:r w:rsidRPr="00E57D47">
        <w:rPr>
          <w:rFonts w:ascii="Times New Roman" w:eastAsia="Calibri" w:hAnsi="Times New Roman" w:cs="Times New Roman"/>
          <w:b/>
          <w:bCs/>
          <w:sz w:val="28"/>
        </w:rPr>
        <w:t xml:space="preserve">Ban hành Quy định chức năng, nhiệm vụ, quyền hạn và </w:t>
      </w:r>
    </w:p>
    <w:p w:rsidR="000527DE" w:rsidRPr="0023089E" w:rsidRDefault="00E57D47" w:rsidP="00E57D47">
      <w:pPr>
        <w:shd w:val="clear" w:color="auto" w:fill="FFFFFF"/>
        <w:spacing w:after="0" w:line="240" w:lineRule="auto"/>
        <w:jc w:val="center"/>
        <w:rPr>
          <w:rFonts w:ascii="Times New Roman" w:hAnsi="Times New Roman" w:cs="Times New Roman"/>
          <w:b/>
          <w:bCs/>
          <w:color w:val="000000"/>
          <w:sz w:val="28"/>
          <w:szCs w:val="28"/>
        </w:rPr>
      </w:pPr>
      <w:r w:rsidRPr="00E57D47">
        <w:rPr>
          <w:rFonts w:ascii="Times New Roman" w:eastAsia="Calibri" w:hAnsi="Times New Roman" w:cs="Times New Roman"/>
          <w:b/>
          <w:bCs/>
          <w:sz w:val="28"/>
        </w:rPr>
        <w:t xml:space="preserve">cơ cấu tổ chức của Trung tâm Trợ giúp pháp </w:t>
      </w:r>
      <w:r w:rsidR="00CB3EA8">
        <w:rPr>
          <w:rFonts w:ascii="Times New Roman" w:eastAsia="Calibri" w:hAnsi="Times New Roman" w:cs="Times New Roman"/>
          <w:b/>
          <w:bCs/>
          <w:sz w:val="28"/>
        </w:rPr>
        <w:t xml:space="preserve">lý </w:t>
      </w:r>
      <w:r w:rsidRPr="00E57D47">
        <w:rPr>
          <w:rFonts w:ascii="Times New Roman" w:eastAsia="Calibri" w:hAnsi="Times New Roman" w:cs="Times New Roman"/>
          <w:b/>
          <w:bCs/>
          <w:sz w:val="28"/>
        </w:rPr>
        <w:t>Nhà nước</w:t>
      </w:r>
    </w:p>
    <w:p w:rsidR="00E82AB3" w:rsidRPr="0023089E" w:rsidRDefault="00E82AB3" w:rsidP="0023089E">
      <w:pPr>
        <w:spacing w:after="0" w:line="240" w:lineRule="auto"/>
        <w:jc w:val="center"/>
        <w:rPr>
          <w:rFonts w:ascii="Times New Roman" w:hAnsi="Times New Roman" w:cs="Times New Roman"/>
          <w:sz w:val="28"/>
          <w:szCs w:val="28"/>
          <w:vertAlign w:val="superscript"/>
        </w:rPr>
      </w:pPr>
      <w:r w:rsidRPr="0023089E">
        <w:rPr>
          <w:rFonts w:ascii="Times New Roman" w:hAnsi="Times New Roman" w:cs="Times New Roman"/>
          <w:sz w:val="28"/>
          <w:szCs w:val="28"/>
          <w:vertAlign w:val="superscript"/>
        </w:rPr>
        <w:t>____________________</w:t>
      </w:r>
    </w:p>
    <w:p w:rsidR="00E82AB3" w:rsidRPr="0023089E" w:rsidRDefault="00912FC8" w:rsidP="0023089E">
      <w:pPr>
        <w:tabs>
          <w:tab w:val="center" w:pos="4678"/>
          <w:tab w:val="left" w:pos="8145"/>
        </w:tabs>
        <w:spacing w:before="240" w:after="240" w:line="240" w:lineRule="auto"/>
        <w:rPr>
          <w:rFonts w:ascii="Times New Roman" w:hAnsi="Times New Roman" w:cs="Times New Roman"/>
          <w:b/>
          <w:sz w:val="28"/>
          <w:szCs w:val="28"/>
        </w:rPr>
      </w:pPr>
      <w:r w:rsidRPr="0023089E">
        <w:rPr>
          <w:rFonts w:ascii="Times New Roman" w:hAnsi="Times New Roman" w:cs="Times New Roman"/>
          <w:b/>
          <w:sz w:val="28"/>
          <w:szCs w:val="28"/>
        </w:rPr>
        <w:tab/>
      </w:r>
      <w:r w:rsidR="00E57D47">
        <w:rPr>
          <w:rFonts w:ascii="Times New Roman" w:hAnsi="Times New Roman" w:cs="Times New Roman"/>
          <w:b/>
          <w:sz w:val="28"/>
          <w:szCs w:val="28"/>
        </w:rPr>
        <w:t xml:space="preserve">CHỦ TỊCH </w:t>
      </w:r>
      <w:r w:rsidR="00E82AB3" w:rsidRPr="0023089E">
        <w:rPr>
          <w:rFonts w:ascii="Times New Roman" w:hAnsi="Times New Roman" w:cs="Times New Roman"/>
          <w:b/>
          <w:sz w:val="28"/>
          <w:szCs w:val="28"/>
        </w:rPr>
        <w:t>ỦY BAN NHÂN DÂN TỈNH BẮC KẠN</w:t>
      </w:r>
      <w:r w:rsidRPr="0023089E">
        <w:rPr>
          <w:rFonts w:ascii="Times New Roman" w:hAnsi="Times New Roman" w:cs="Times New Roman"/>
          <w:b/>
          <w:sz w:val="28"/>
          <w:szCs w:val="28"/>
        </w:rPr>
        <w:tab/>
      </w:r>
    </w:p>
    <w:p w:rsidR="00E57D47" w:rsidRPr="00E57D47" w:rsidRDefault="00E57D47" w:rsidP="00E57D47">
      <w:pPr>
        <w:shd w:val="clear" w:color="auto" w:fill="FFFFFF"/>
        <w:spacing w:before="120" w:after="120" w:line="460" w:lineRule="exact"/>
        <w:ind w:firstLine="720"/>
        <w:jc w:val="both"/>
        <w:textAlignment w:val="baseline"/>
        <w:rPr>
          <w:rFonts w:ascii="Times New Roman" w:eastAsia="Times New Roman" w:hAnsi="Times New Roman" w:cs="Times New Roman"/>
          <w:i/>
          <w:iCs/>
          <w:sz w:val="28"/>
          <w:szCs w:val="28"/>
        </w:rPr>
      </w:pPr>
      <w:r w:rsidRPr="00E57D47">
        <w:rPr>
          <w:rFonts w:ascii="Times New Roman" w:eastAsia="Times New Roman" w:hAnsi="Times New Roman" w:cs="Times New Roman"/>
          <w:i/>
          <w:iCs/>
          <w:sz w:val="28"/>
          <w:szCs w:val="28"/>
          <w:lang w:val="vi-VN"/>
        </w:rPr>
        <w:t xml:space="preserve">Căn cứ Luật Tổ chức chính quyền địa phương năm 2015; </w:t>
      </w:r>
      <w:r w:rsidRPr="00E57D47">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năm 2019;</w:t>
      </w:r>
    </w:p>
    <w:p w:rsidR="00E57D47" w:rsidRPr="00E57D47" w:rsidRDefault="00E57D47" w:rsidP="00E57D47">
      <w:pPr>
        <w:spacing w:before="120" w:after="120" w:line="460" w:lineRule="exact"/>
        <w:ind w:firstLine="720"/>
        <w:jc w:val="both"/>
        <w:rPr>
          <w:rFonts w:ascii="Times New Roman" w:eastAsia="Times New Roman" w:hAnsi="Times New Roman" w:cs="Times New Roman"/>
          <w:i/>
          <w:sz w:val="28"/>
          <w:szCs w:val="28"/>
        </w:rPr>
      </w:pPr>
      <w:r w:rsidRPr="00E57D47">
        <w:rPr>
          <w:rFonts w:ascii="Times New Roman" w:eastAsia="Times New Roman" w:hAnsi="Times New Roman" w:cs="Times New Roman"/>
          <w:i/>
          <w:sz w:val="28"/>
          <w:szCs w:val="28"/>
          <w:lang w:val="vi-VN"/>
        </w:rPr>
        <w:t xml:space="preserve">Căn cứ Luật </w:t>
      </w:r>
      <w:r w:rsidRPr="00E57D47">
        <w:rPr>
          <w:rFonts w:ascii="Times New Roman" w:eastAsia="Times New Roman" w:hAnsi="Times New Roman" w:cs="Times New Roman"/>
          <w:i/>
          <w:sz w:val="28"/>
          <w:szCs w:val="28"/>
        </w:rPr>
        <w:t>Trợ giúp pháp lý Nhà nước năm 2017;</w:t>
      </w:r>
    </w:p>
    <w:p w:rsidR="00E57D47" w:rsidRPr="00E57D47" w:rsidRDefault="00E57D47" w:rsidP="00E57D47">
      <w:pPr>
        <w:spacing w:before="120" w:after="120" w:line="460" w:lineRule="exact"/>
        <w:ind w:firstLine="720"/>
        <w:jc w:val="both"/>
        <w:rPr>
          <w:rFonts w:ascii="Times New Roman" w:eastAsia="Times New Roman" w:hAnsi="Times New Roman" w:cs="Times New Roman"/>
          <w:i/>
          <w:sz w:val="28"/>
          <w:szCs w:val="28"/>
        </w:rPr>
      </w:pPr>
      <w:r w:rsidRPr="00E57D47">
        <w:rPr>
          <w:rFonts w:ascii="Times New Roman" w:eastAsia="Times New Roman" w:hAnsi="Times New Roman" w:cs="Times New Roman"/>
          <w:i/>
          <w:sz w:val="28"/>
          <w:szCs w:val="28"/>
          <w:lang w:val="vi-VN"/>
        </w:rPr>
        <w:t xml:space="preserve">Căn cứ Nghị định số </w:t>
      </w:r>
      <w:r w:rsidRPr="00E57D47">
        <w:rPr>
          <w:rFonts w:ascii="Times New Roman" w:eastAsia="Times New Roman" w:hAnsi="Times New Roman" w:cs="Times New Roman"/>
          <w:i/>
          <w:sz w:val="28"/>
          <w:szCs w:val="28"/>
        </w:rPr>
        <w:t>144/2017/NĐ-CP</w:t>
      </w:r>
      <w:r>
        <w:rPr>
          <w:rFonts w:ascii="Times New Roman" w:eastAsia="Times New Roman" w:hAnsi="Times New Roman" w:cs="Times New Roman"/>
          <w:i/>
          <w:sz w:val="28"/>
          <w:szCs w:val="28"/>
        </w:rPr>
        <w:t xml:space="preserve"> ngày 15/12/2017 của Chính phủ Q</w:t>
      </w:r>
      <w:r w:rsidRPr="00E57D47">
        <w:rPr>
          <w:rFonts w:ascii="Times New Roman" w:eastAsia="Times New Roman" w:hAnsi="Times New Roman" w:cs="Times New Roman"/>
          <w:i/>
          <w:sz w:val="28"/>
          <w:szCs w:val="28"/>
        </w:rPr>
        <w:t>uy định chi tiết một số điều của Luật Trợ giúp pháp lý;</w:t>
      </w:r>
    </w:p>
    <w:p w:rsidR="00E57D47" w:rsidRPr="00E57D47" w:rsidRDefault="00E57D47" w:rsidP="00E57D47">
      <w:pPr>
        <w:spacing w:before="120" w:after="120" w:line="460" w:lineRule="exact"/>
        <w:ind w:firstLine="720"/>
        <w:jc w:val="both"/>
        <w:rPr>
          <w:rFonts w:ascii="Times New Roman" w:eastAsia="Calibri" w:hAnsi="Times New Roman" w:cs="Times New Roman"/>
          <w:i/>
          <w:iCs/>
          <w:sz w:val="28"/>
        </w:rPr>
      </w:pPr>
      <w:r w:rsidRPr="00E57D47">
        <w:rPr>
          <w:rFonts w:ascii="Times New Roman" w:eastAsia="Calibri" w:hAnsi="Times New Roman" w:cs="Times New Roman"/>
          <w:i/>
          <w:iCs/>
          <w:sz w:val="28"/>
        </w:rPr>
        <w:t>Căn cứ Nghị định số 120/2020/NĐ-CP ngày 07/10/2020 của Chính phủ</w:t>
      </w:r>
      <w:r>
        <w:rPr>
          <w:rFonts w:ascii="Times New Roman" w:eastAsia="Calibri" w:hAnsi="Times New Roman" w:cs="Times New Roman"/>
          <w:i/>
          <w:iCs/>
          <w:sz w:val="28"/>
        </w:rPr>
        <w:t xml:space="preserve"> Q</w:t>
      </w:r>
      <w:r w:rsidRPr="00E57D47">
        <w:rPr>
          <w:rFonts w:ascii="Times New Roman" w:eastAsia="Calibri" w:hAnsi="Times New Roman" w:cs="Times New Roman"/>
          <w:i/>
          <w:iCs/>
          <w:sz w:val="28"/>
        </w:rPr>
        <w:t>uy định về thành lập, tổ chức lại, giải thể đơn vị sự nghiệp công lập;</w:t>
      </w:r>
    </w:p>
    <w:p w:rsidR="00E57D47" w:rsidRPr="00E57D47" w:rsidRDefault="00E57D47" w:rsidP="00E57D47">
      <w:pPr>
        <w:spacing w:before="120" w:after="120" w:line="460" w:lineRule="exact"/>
        <w:ind w:firstLine="720"/>
        <w:jc w:val="both"/>
        <w:rPr>
          <w:rFonts w:ascii="Times New Roman" w:eastAsia="Calibri" w:hAnsi="Times New Roman" w:cs="Times New Roman"/>
          <w:i/>
          <w:sz w:val="28"/>
        </w:rPr>
      </w:pPr>
      <w:r w:rsidRPr="00E57D47">
        <w:rPr>
          <w:rFonts w:ascii="Times New Roman" w:eastAsia="Calibri" w:hAnsi="Times New Roman" w:cs="Times New Roman"/>
          <w:i/>
          <w:sz w:val="28"/>
        </w:rPr>
        <w:t>Căn cứ Quyết định số 08/2017/QĐ-UBND ngày 17/02/2017 của Uỷ ban nhân dân tỉ</w:t>
      </w:r>
      <w:r>
        <w:rPr>
          <w:rFonts w:ascii="Times New Roman" w:eastAsia="Calibri" w:hAnsi="Times New Roman" w:cs="Times New Roman"/>
          <w:i/>
          <w:sz w:val="28"/>
        </w:rPr>
        <w:t>nh ban hành Q</w:t>
      </w:r>
      <w:r w:rsidRPr="00E57D47">
        <w:rPr>
          <w:rFonts w:ascii="Times New Roman" w:eastAsia="Calibri" w:hAnsi="Times New Roman" w:cs="Times New Roman"/>
          <w:i/>
          <w:sz w:val="28"/>
        </w:rPr>
        <w:t>uy định phân cấp quản lý tổ chức bộ máy, biên chế và cán bộ, công chức, viên chức Nhà nước thuộc Uỷ ban nhân dân tỉnh Bắc Kạn;</w:t>
      </w:r>
    </w:p>
    <w:p w:rsidR="00E57D47" w:rsidRPr="00E57D47" w:rsidRDefault="00E57D47" w:rsidP="00E57D47">
      <w:pPr>
        <w:spacing w:before="120" w:after="120" w:line="460" w:lineRule="exact"/>
        <w:ind w:firstLine="720"/>
        <w:jc w:val="both"/>
        <w:rPr>
          <w:rFonts w:ascii="Times New Roman" w:eastAsia="Calibri" w:hAnsi="Times New Roman" w:cs="Times New Roman"/>
          <w:i/>
          <w:sz w:val="28"/>
        </w:rPr>
      </w:pPr>
      <w:r w:rsidRPr="00E57D47">
        <w:rPr>
          <w:rFonts w:ascii="Times New Roman" w:eastAsia="Calibri" w:hAnsi="Times New Roman" w:cs="Times New Roman"/>
          <w:i/>
          <w:sz w:val="28"/>
        </w:rPr>
        <w:t xml:space="preserve">Căn cứ Quyết định số 09/2021/QĐ-UBND ngày 07/7/2021 của Uỷ ban nhân dân tỉnh </w:t>
      </w:r>
      <w:r>
        <w:rPr>
          <w:rFonts w:ascii="Times New Roman" w:eastAsia="Calibri" w:hAnsi="Times New Roman" w:cs="Times New Roman"/>
          <w:i/>
          <w:sz w:val="28"/>
        </w:rPr>
        <w:t>Q</w:t>
      </w:r>
      <w:r w:rsidRPr="00E57D47">
        <w:rPr>
          <w:rFonts w:ascii="Times New Roman" w:eastAsia="Calibri" w:hAnsi="Times New Roman" w:cs="Times New Roman"/>
          <w:i/>
          <w:sz w:val="28"/>
        </w:rPr>
        <w:t>uy định chức năng, nhiệm vụ, quyền hạn của Sở Tư pháp tỉnh Bắc Kạn;</w:t>
      </w:r>
    </w:p>
    <w:p w:rsidR="00E57D47" w:rsidRPr="00E57D47" w:rsidRDefault="00E57D47" w:rsidP="00E57D47">
      <w:pPr>
        <w:spacing w:before="120" w:after="120" w:line="460" w:lineRule="exact"/>
        <w:ind w:firstLine="720"/>
        <w:jc w:val="both"/>
        <w:rPr>
          <w:rFonts w:ascii="Times New Roman" w:eastAsia="Calibri" w:hAnsi="Times New Roman" w:cs="Times New Roman"/>
          <w:i/>
          <w:spacing w:val="-10"/>
          <w:sz w:val="28"/>
        </w:rPr>
      </w:pPr>
      <w:r w:rsidRPr="00E57D47">
        <w:rPr>
          <w:rFonts w:ascii="Times New Roman" w:eastAsia="Calibri" w:hAnsi="Times New Roman" w:cs="Times New Roman"/>
          <w:i/>
          <w:spacing w:val="-2"/>
          <w:sz w:val="28"/>
        </w:rPr>
        <w:t xml:space="preserve">Căn cứ Quyết định số 1394/QĐ-UBND ngày 04/8/2021 của Uỷ ban nhân dân </w:t>
      </w:r>
      <w:r w:rsidRPr="00E57D47">
        <w:rPr>
          <w:rFonts w:ascii="Times New Roman" w:eastAsia="Calibri" w:hAnsi="Times New Roman" w:cs="Times New Roman"/>
          <w:i/>
          <w:spacing w:val="-10"/>
          <w:sz w:val="28"/>
        </w:rPr>
        <w:t>tỉnh về việc tổ chức lại tổ chức hành chính và đơn vị sự nghiệp công lập thuộc Sở Tư pháp;</w:t>
      </w:r>
    </w:p>
    <w:p w:rsidR="00E57D47" w:rsidRPr="00E57D47" w:rsidRDefault="00E57D47" w:rsidP="00E57D47">
      <w:pPr>
        <w:tabs>
          <w:tab w:val="left" w:pos="6345"/>
          <w:tab w:val="left" w:pos="6720"/>
          <w:tab w:val="left" w:pos="7560"/>
          <w:tab w:val="left" w:pos="8250"/>
        </w:tabs>
        <w:spacing w:before="120" w:after="120" w:line="460" w:lineRule="exact"/>
        <w:ind w:firstLine="720"/>
        <w:jc w:val="both"/>
        <w:rPr>
          <w:rFonts w:ascii="Times New Roman" w:eastAsia="Calibri" w:hAnsi="Times New Roman" w:cs="Times New Roman"/>
          <w:i/>
          <w:iCs/>
          <w:sz w:val="28"/>
        </w:rPr>
      </w:pPr>
      <w:r w:rsidRPr="00E57D47">
        <w:rPr>
          <w:rFonts w:ascii="Times New Roman" w:eastAsia="Calibri" w:hAnsi="Times New Roman" w:cs="Times New Roman"/>
          <w:i/>
          <w:iCs/>
          <w:sz w:val="28"/>
        </w:rPr>
        <w:t>Theo đề nghị của Giám đốc Sở Tư pháp tại Tờ trình số 394</w:t>
      </w:r>
      <w:hyperlink r:id="rId7" w:tgtFrame="_blank" w:history="1">
        <w:r w:rsidRPr="00E57D47">
          <w:rPr>
            <w:rFonts w:ascii="Times New Roman" w:eastAsia="Calibri" w:hAnsi="Times New Roman" w:cs="Times New Roman"/>
            <w:i/>
            <w:iCs/>
            <w:sz w:val="28"/>
          </w:rPr>
          <w:t>/TTr-STP</w:t>
        </w:r>
      </w:hyperlink>
      <w:r w:rsidRPr="00E57D47">
        <w:rPr>
          <w:rFonts w:ascii="Times New Roman" w:eastAsia="Calibri" w:hAnsi="Times New Roman" w:cs="Times New Roman"/>
          <w:i/>
          <w:iCs/>
          <w:sz w:val="28"/>
        </w:rPr>
        <w:t> ngày 21/10/2021.</w:t>
      </w:r>
    </w:p>
    <w:p w:rsidR="00E57D47" w:rsidRPr="00E57D47" w:rsidRDefault="00E57D47" w:rsidP="00E57D47">
      <w:pPr>
        <w:spacing w:before="240" w:after="240" w:line="240" w:lineRule="auto"/>
        <w:jc w:val="center"/>
        <w:rPr>
          <w:rFonts w:ascii="Times New Roman" w:eastAsia="Calibri" w:hAnsi="Times New Roman" w:cs="Times New Roman"/>
          <w:b/>
          <w:bCs/>
          <w:sz w:val="28"/>
          <w:szCs w:val="26"/>
        </w:rPr>
      </w:pPr>
      <w:r w:rsidRPr="00E57D47">
        <w:rPr>
          <w:rFonts w:ascii="Times New Roman" w:eastAsia="Calibri" w:hAnsi="Times New Roman" w:cs="Times New Roman"/>
          <w:b/>
          <w:bCs/>
          <w:sz w:val="28"/>
          <w:szCs w:val="26"/>
        </w:rPr>
        <w:t>QUYẾT ĐỊNH:</w:t>
      </w:r>
    </w:p>
    <w:p w:rsidR="00E57D47" w:rsidRPr="00E57D47" w:rsidRDefault="00E57D47" w:rsidP="009E2D84">
      <w:pPr>
        <w:spacing w:before="120" w:after="120" w:line="480" w:lineRule="exact"/>
        <w:ind w:firstLine="720"/>
        <w:jc w:val="both"/>
        <w:rPr>
          <w:rFonts w:ascii="Times New Roman" w:eastAsia="Calibri" w:hAnsi="Times New Roman" w:cs="Times New Roman"/>
          <w:spacing w:val="-2"/>
          <w:sz w:val="28"/>
        </w:rPr>
      </w:pPr>
      <w:r w:rsidRPr="00E57D47">
        <w:rPr>
          <w:rFonts w:ascii="Times New Roman" w:eastAsia="Calibri" w:hAnsi="Times New Roman" w:cs="Times New Roman"/>
          <w:b/>
          <w:spacing w:val="-2"/>
          <w:sz w:val="28"/>
        </w:rPr>
        <w:t xml:space="preserve">Điều 1. </w:t>
      </w:r>
      <w:r w:rsidRPr="00E57D47">
        <w:rPr>
          <w:rFonts w:ascii="Times New Roman" w:eastAsia="Calibri" w:hAnsi="Times New Roman" w:cs="Times New Roman"/>
          <w:spacing w:val="-2"/>
          <w:sz w:val="28"/>
        </w:rPr>
        <w:t xml:space="preserve">Ban hành kèm theo Quyết định này Quy định chức năng, nhiệm vụ, quyền hạn và cơ cấu tổ chức của </w:t>
      </w:r>
      <w:r w:rsidRPr="00E57D47">
        <w:rPr>
          <w:rFonts w:ascii="Times New Roman" w:eastAsia="Calibri" w:hAnsi="Times New Roman" w:cs="Times New Roman"/>
          <w:sz w:val="28"/>
          <w:shd w:val="clear" w:color="auto" w:fill="FFFFFF"/>
        </w:rPr>
        <w:t>Trung tâm Trợ giúp pháp lý Nhà nước.</w:t>
      </w:r>
    </w:p>
    <w:p w:rsidR="00E57D47" w:rsidRPr="00E57D47" w:rsidRDefault="00E57D47" w:rsidP="00E57D47">
      <w:pPr>
        <w:spacing w:before="120" w:after="120" w:line="460" w:lineRule="exact"/>
        <w:ind w:firstLine="720"/>
        <w:jc w:val="both"/>
        <w:rPr>
          <w:rFonts w:ascii="Times New Roman" w:eastAsia="Calibri" w:hAnsi="Times New Roman" w:cs="Times New Roman"/>
          <w:spacing w:val="-2"/>
          <w:sz w:val="28"/>
        </w:rPr>
      </w:pPr>
      <w:r w:rsidRPr="00E57D47">
        <w:rPr>
          <w:rFonts w:ascii="Times New Roman" w:eastAsia="Calibri" w:hAnsi="Times New Roman" w:cs="Times New Roman"/>
          <w:b/>
          <w:spacing w:val="-2"/>
          <w:sz w:val="28"/>
        </w:rPr>
        <w:lastRenderedPageBreak/>
        <w:t xml:space="preserve">Điều 2. </w:t>
      </w:r>
      <w:r w:rsidRPr="00E57D47">
        <w:rPr>
          <w:rFonts w:ascii="Times New Roman" w:eastAsia="Calibri" w:hAnsi="Times New Roman" w:cs="Times New Roman"/>
          <w:spacing w:val="-2"/>
          <w:sz w:val="28"/>
        </w:rPr>
        <w:t>Quyết định này có hiệu lực kể từ ngày 01 tháng 11 năm 2021.</w:t>
      </w:r>
    </w:p>
    <w:p w:rsidR="00EE0DAF" w:rsidRPr="0023089E" w:rsidRDefault="00E57D47" w:rsidP="00625BD6">
      <w:pPr>
        <w:spacing w:before="120" w:after="120" w:line="460" w:lineRule="exact"/>
        <w:ind w:firstLine="720"/>
        <w:jc w:val="both"/>
        <w:rPr>
          <w:rFonts w:ascii="Times New Roman" w:hAnsi="Times New Roman" w:cs="Times New Roman"/>
          <w:b/>
          <w:sz w:val="28"/>
          <w:szCs w:val="28"/>
        </w:rPr>
      </w:pPr>
      <w:r w:rsidRPr="00E57D47">
        <w:rPr>
          <w:rFonts w:ascii="Times New Roman" w:eastAsia="Calibri" w:hAnsi="Times New Roman" w:cs="Times New Roman"/>
          <w:spacing w:val="-2"/>
          <w:sz w:val="28"/>
        </w:rPr>
        <w:t>Chánh Văn phòng Ủy ban nhân dân tỉnh, Giám đốc Sở Tư pháp, Giám đốc Sở Nội vụ, Giám đốc Trung tâm Trợ giúp pháp lý Nhà nước và Thủ trưởng các đơn vị có liên quan chịu trách nhiệm thi hành quyết định này./.</w:t>
      </w:r>
      <w:r w:rsidR="00E604A6" w:rsidRPr="0023089E">
        <w:rPr>
          <w:rFonts w:ascii="Times New Roman" w:hAnsi="Times New Roman" w:cs="Times New Roman"/>
          <w:b/>
          <w:sz w:val="28"/>
          <w:szCs w:val="28"/>
        </w:rPr>
        <w:tab/>
      </w:r>
      <w:r w:rsidR="00630DBF" w:rsidRPr="0023089E">
        <w:rPr>
          <w:rFonts w:ascii="Times New Roman" w:hAnsi="Times New Roman" w:cs="Times New Roman"/>
          <w:b/>
          <w:sz w:val="28"/>
          <w:szCs w:val="28"/>
        </w:rPr>
        <w:tab/>
      </w:r>
      <w:r w:rsidR="00723599" w:rsidRPr="0023089E">
        <w:rPr>
          <w:rFonts w:ascii="Times New Roman" w:hAnsi="Times New Roman" w:cs="Times New Roman"/>
          <w:b/>
          <w:sz w:val="28"/>
          <w:szCs w:val="28"/>
        </w:rPr>
        <w:tab/>
      </w:r>
      <w:r w:rsidR="0079243D" w:rsidRPr="0023089E">
        <w:rPr>
          <w:rFonts w:ascii="Times New Roman" w:hAnsi="Times New Roman" w:cs="Times New Roman"/>
          <w:b/>
          <w:sz w:val="28"/>
          <w:szCs w:val="28"/>
        </w:rPr>
        <w:tab/>
      </w:r>
    </w:p>
    <w:tbl>
      <w:tblPr>
        <w:tblW w:w="9380" w:type="dxa"/>
        <w:tblInd w:w="108" w:type="dxa"/>
        <w:tblLook w:val="01E0" w:firstRow="1" w:lastRow="1" w:firstColumn="1" w:lastColumn="1" w:noHBand="0" w:noVBand="0"/>
      </w:tblPr>
      <w:tblGrid>
        <w:gridCol w:w="3720"/>
        <w:gridCol w:w="5660"/>
      </w:tblGrid>
      <w:tr w:rsidR="00E82AB3" w:rsidRPr="0023089E" w:rsidTr="00625BD6">
        <w:trPr>
          <w:trHeight w:val="1933"/>
        </w:trPr>
        <w:tc>
          <w:tcPr>
            <w:tcW w:w="3720" w:type="dxa"/>
          </w:tcPr>
          <w:p w:rsidR="00EE0DAF" w:rsidRPr="0023089E" w:rsidRDefault="00EE0DAF"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5660" w:type="dxa"/>
          </w:tcPr>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CHỦ TỊCH</w:t>
            </w: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625BD6"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23089E" w:rsidRDefault="00E82AB3" w:rsidP="00E82AB3">
      <w:pPr>
        <w:spacing w:before="120" w:after="120" w:line="380" w:lineRule="exact"/>
        <w:ind w:firstLine="720"/>
        <w:jc w:val="both"/>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spacing w:before="240" w:after="240"/>
        <w:rPr>
          <w:rFonts w:ascii="Times New Roman" w:hAnsi="Times New Roman" w:cs="Times New Roman"/>
          <w:b/>
          <w:sz w:val="28"/>
          <w:szCs w:val="28"/>
        </w:rPr>
      </w:pPr>
    </w:p>
    <w:p w:rsidR="001A4138" w:rsidRDefault="001A4138"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p w:rsidR="008556C7" w:rsidRDefault="008556C7" w:rsidP="00E82AB3">
      <w:pPr>
        <w:rPr>
          <w:rFonts w:ascii="Times New Roman" w:hAnsi="Times New Roman" w:cs="Times New Roman"/>
          <w:sz w:val="28"/>
          <w:szCs w:val="28"/>
        </w:rPr>
      </w:pPr>
    </w:p>
    <w:tbl>
      <w:tblPr>
        <w:tblpPr w:leftFromText="180" w:rightFromText="180" w:vertAnchor="text" w:horzAnchor="margin" w:tblpY="-3"/>
        <w:tblW w:w="0" w:type="auto"/>
        <w:tblLook w:val="01E0" w:firstRow="1" w:lastRow="1" w:firstColumn="1" w:lastColumn="1" w:noHBand="0" w:noVBand="0"/>
      </w:tblPr>
      <w:tblGrid>
        <w:gridCol w:w="3572"/>
        <w:gridCol w:w="5784"/>
      </w:tblGrid>
      <w:tr w:rsidR="008556C7" w:rsidRPr="008556C7" w:rsidTr="00B8609C">
        <w:trPr>
          <w:trHeight w:val="699"/>
        </w:trPr>
        <w:tc>
          <w:tcPr>
            <w:tcW w:w="3708" w:type="dxa"/>
            <w:shd w:val="clear" w:color="auto" w:fill="auto"/>
          </w:tcPr>
          <w:p w:rsidR="008556C7" w:rsidRPr="008556C7" w:rsidRDefault="008556C7" w:rsidP="008556C7">
            <w:pPr>
              <w:spacing w:after="0" w:line="240" w:lineRule="auto"/>
              <w:jc w:val="center"/>
              <w:rPr>
                <w:rFonts w:ascii="Times New Roman" w:eastAsia="Calibri" w:hAnsi="Times New Roman" w:cs="Times New Roman"/>
                <w:b/>
                <w:sz w:val="26"/>
                <w:szCs w:val="26"/>
              </w:rPr>
            </w:pPr>
            <w:r w:rsidRPr="008556C7">
              <w:rPr>
                <w:rFonts w:ascii="Times New Roman" w:eastAsia="Calibri" w:hAnsi="Times New Roman" w:cs="Times New Roman"/>
                <w:b/>
                <w:bCs/>
                <w:i/>
                <w:iCs/>
                <w:sz w:val="24"/>
                <w:szCs w:val="24"/>
              </w:rPr>
              <w:br w:type="page"/>
            </w:r>
            <w:r w:rsidRPr="008556C7">
              <w:rPr>
                <w:rFonts w:ascii="Times New Roman" w:eastAsia="Calibri" w:hAnsi="Times New Roman" w:cs="Times New Roman"/>
                <w:b/>
                <w:bCs/>
                <w:i/>
                <w:iCs/>
                <w:sz w:val="24"/>
                <w:szCs w:val="24"/>
              </w:rPr>
              <w:br w:type="page"/>
            </w:r>
            <w:r w:rsidRPr="008556C7">
              <w:rPr>
                <w:rFonts w:ascii="Times New Roman" w:eastAsia="Calibri" w:hAnsi="Times New Roman" w:cs="Times New Roman"/>
                <w:b/>
                <w:sz w:val="26"/>
                <w:szCs w:val="26"/>
              </w:rPr>
              <w:t>ỦY BAN NHÂN DÂN</w:t>
            </w:r>
          </w:p>
          <w:p w:rsidR="008556C7" w:rsidRPr="008556C7" w:rsidRDefault="008556C7" w:rsidP="00BC1F2F">
            <w:pPr>
              <w:spacing w:after="0" w:line="240" w:lineRule="auto"/>
              <w:jc w:val="center"/>
              <w:rPr>
                <w:rFonts w:ascii="Times New Roman" w:eastAsia="Calibri" w:hAnsi="Times New Roman" w:cs="Times New Roman"/>
                <w:sz w:val="26"/>
                <w:szCs w:val="26"/>
                <w:lang w:val="nb-NO"/>
              </w:rPr>
            </w:pPr>
            <w:r w:rsidRPr="008556C7">
              <w:rPr>
                <w:rFonts w:ascii="Times New Roman" w:eastAsia="Calibri" w:hAnsi="Times New Roman" w:cs="Times New Roman"/>
                <w:noProof/>
                <w:sz w:val="28"/>
              </w:rPr>
              <mc:AlternateContent>
                <mc:Choice Requires="wps">
                  <w:drawing>
                    <wp:anchor distT="4294967293" distB="4294967293" distL="114300" distR="114300" simplePos="0" relativeHeight="251661312" behindDoc="0" locked="0" layoutInCell="1" allowOverlap="1">
                      <wp:simplePos x="0" y="0"/>
                      <wp:positionH relativeFrom="column">
                        <wp:posOffset>691515</wp:posOffset>
                      </wp:positionH>
                      <wp:positionV relativeFrom="paragraph">
                        <wp:posOffset>191134</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E9C0" id="Straight Connector 6"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5.05pt" to="117.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4NIg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"/>
                  </w:pict>
                </mc:Fallback>
              </mc:AlternateContent>
            </w:r>
            <w:r w:rsidRPr="008556C7">
              <w:rPr>
                <w:rFonts w:ascii="Times New Roman" w:eastAsia="Calibri" w:hAnsi="Times New Roman" w:cs="Times New Roman"/>
                <w:b/>
                <w:sz w:val="26"/>
                <w:szCs w:val="26"/>
              </w:rPr>
              <w:t xml:space="preserve"> TỈNH BẮC KẠN</w:t>
            </w:r>
          </w:p>
        </w:tc>
        <w:tc>
          <w:tcPr>
            <w:tcW w:w="6030" w:type="dxa"/>
            <w:shd w:val="clear" w:color="auto" w:fill="auto"/>
          </w:tcPr>
          <w:p w:rsidR="008556C7" w:rsidRPr="008556C7" w:rsidRDefault="008556C7" w:rsidP="008556C7">
            <w:pPr>
              <w:spacing w:after="0" w:line="240" w:lineRule="auto"/>
              <w:jc w:val="center"/>
              <w:rPr>
                <w:rFonts w:ascii="Times New Roman" w:eastAsia="Calibri" w:hAnsi="Times New Roman" w:cs="Times New Roman"/>
                <w:b/>
                <w:bCs/>
                <w:sz w:val="26"/>
                <w:szCs w:val="26"/>
                <w:lang w:val="nb-NO"/>
              </w:rPr>
            </w:pPr>
            <w:r w:rsidRPr="008556C7">
              <w:rPr>
                <w:rFonts w:ascii="Times New Roman" w:eastAsia="Calibri" w:hAnsi="Times New Roman" w:cs="Times New Roman"/>
                <w:b/>
                <w:bCs/>
                <w:sz w:val="26"/>
                <w:szCs w:val="26"/>
              </w:rPr>
              <w:t>CỘNG HÒA XÃ HỘI CHỦ NGHĨA VIỆT NAM</w:t>
            </w:r>
          </w:p>
          <w:p w:rsidR="008556C7" w:rsidRPr="008556C7" w:rsidRDefault="008556C7" w:rsidP="008556C7">
            <w:pPr>
              <w:spacing w:after="0" w:line="240" w:lineRule="auto"/>
              <w:jc w:val="center"/>
              <w:rPr>
                <w:rFonts w:ascii="Times New Roman" w:eastAsia="Calibri" w:hAnsi="Times New Roman" w:cs="Times New Roman"/>
                <w:sz w:val="26"/>
                <w:szCs w:val="26"/>
              </w:rPr>
            </w:pPr>
            <w:r w:rsidRPr="008556C7">
              <w:rPr>
                <w:rFonts w:ascii="Times New Roman" w:eastAsia="Calibri" w:hAnsi="Times New Roman" w:cs="Times New Roman"/>
                <w:noProof/>
                <w:sz w:val="28"/>
              </w:rPr>
              <mc:AlternateContent>
                <mc:Choice Requires="wps">
                  <w:drawing>
                    <wp:anchor distT="4294967293" distB="4294967293" distL="114300" distR="114300" simplePos="0" relativeHeight="251662336" behindDoc="0" locked="0" layoutInCell="1" allowOverlap="1">
                      <wp:simplePos x="0" y="0"/>
                      <wp:positionH relativeFrom="column">
                        <wp:posOffset>637540</wp:posOffset>
                      </wp:positionH>
                      <wp:positionV relativeFrom="paragraph">
                        <wp:posOffset>220980</wp:posOffset>
                      </wp:positionV>
                      <wp:extent cx="22288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D690" id="Straight Connector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2pt,17.4pt" to="225.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PpHQIAADY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"/>
                  </w:pict>
                </mc:Fallback>
              </mc:AlternateContent>
            </w:r>
            <w:r w:rsidRPr="008556C7">
              <w:rPr>
                <w:rFonts w:ascii="Times New Roman" w:eastAsia="Calibri" w:hAnsi="Times New Roman" w:cs="Times New Roman"/>
                <w:b/>
                <w:bCs/>
                <w:sz w:val="28"/>
              </w:rPr>
              <w:t>Độc lập - Tự do - Hạnh phúc</w:t>
            </w:r>
          </w:p>
        </w:tc>
      </w:tr>
    </w:tbl>
    <w:p w:rsidR="008556C7" w:rsidRPr="008556C7" w:rsidRDefault="008556C7" w:rsidP="008556C7">
      <w:pPr>
        <w:spacing w:before="240" w:after="0" w:line="240" w:lineRule="auto"/>
        <w:jc w:val="center"/>
        <w:rPr>
          <w:rFonts w:ascii="Times New Roman" w:eastAsia="Calibri" w:hAnsi="Times New Roman" w:cs="Times New Roman"/>
          <w:b/>
          <w:bCs/>
          <w:iCs/>
          <w:sz w:val="28"/>
        </w:rPr>
      </w:pPr>
      <w:r w:rsidRPr="008556C7">
        <w:rPr>
          <w:rFonts w:ascii="Times New Roman" w:eastAsia="Calibri" w:hAnsi="Times New Roman" w:cs="Times New Roman"/>
          <w:b/>
          <w:bCs/>
          <w:iCs/>
          <w:sz w:val="28"/>
        </w:rPr>
        <w:t>QUY ĐỊNH</w:t>
      </w:r>
    </w:p>
    <w:p w:rsidR="008556C7" w:rsidRPr="008556C7" w:rsidRDefault="008556C7" w:rsidP="008556C7">
      <w:pPr>
        <w:spacing w:after="0" w:line="240" w:lineRule="auto"/>
        <w:jc w:val="center"/>
        <w:rPr>
          <w:rFonts w:ascii="Times New Roman" w:eastAsia="Calibri" w:hAnsi="Times New Roman" w:cs="Times New Roman"/>
          <w:b/>
          <w:bCs/>
          <w:iCs/>
          <w:sz w:val="28"/>
        </w:rPr>
      </w:pPr>
      <w:r w:rsidRPr="008556C7">
        <w:rPr>
          <w:rFonts w:ascii="Times New Roman" w:eastAsia="Calibri" w:hAnsi="Times New Roman" w:cs="Times New Roman"/>
          <w:b/>
          <w:bCs/>
          <w:iCs/>
          <w:sz w:val="28"/>
        </w:rPr>
        <w:t>Chức năng, nhiệm vụ, quyền hạn và cơ cấu</w:t>
      </w:r>
    </w:p>
    <w:p w:rsidR="008556C7" w:rsidRPr="008556C7" w:rsidRDefault="008556C7" w:rsidP="008556C7">
      <w:pPr>
        <w:spacing w:after="0" w:line="240" w:lineRule="auto"/>
        <w:jc w:val="center"/>
        <w:rPr>
          <w:rFonts w:ascii="Times New Roman" w:eastAsia="Calibri" w:hAnsi="Times New Roman" w:cs="Times New Roman"/>
          <w:b/>
          <w:bCs/>
          <w:iCs/>
          <w:sz w:val="28"/>
        </w:rPr>
      </w:pPr>
      <w:r w:rsidRPr="008556C7">
        <w:rPr>
          <w:rFonts w:ascii="Times New Roman" w:eastAsia="Calibri" w:hAnsi="Times New Roman" w:cs="Times New Roman"/>
          <w:b/>
          <w:bCs/>
          <w:iCs/>
          <w:sz w:val="28"/>
        </w:rPr>
        <w:t xml:space="preserve"> tổ chức của Trung tâm Trợ giúp pháp lý Nhà nước</w:t>
      </w:r>
    </w:p>
    <w:p w:rsidR="008556C7" w:rsidRDefault="008556C7" w:rsidP="008556C7">
      <w:pPr>
        <w:spacing w:after="0" w:line="240" w:lineRule="auto"/>
        <w:jc w:val="center"/>
        <w:rPr>
          <w:rFonts w:ascii="Times New Roman" w:eastAsia="Calibri" w:hAnsi="Times New Roman" w:cs="Times New Roman"/>
          <w:i/>
          <w:sz w:val="28"/>
        </w:rPr>
      </w:pPr>
      <w:r w:rsidRPr="008556C7">
        <w:rPr>
          <w:rFonts w:ascii="Times New Roman" w:eastAsia="Calibri" w:hAnsi="Times New Roman" w:cs="Times New Roman"/>
          <w:i/>
          <w:sz w:val="28"/>
        </w:rPr>
        <w:t>(Ban hành kèm theo Quyết định số:</w:t>
      </w:r>
      <w:r>
        <w:rPr>
          <w:rFonts w:ascii="Times New Roman" w:eastAsia="Calibri" w:hAnsi="Times New Roman" w:cs="Times New Roman"/>
          <w:i/>
          <w:sz w:val="28"/>
        </w:rPr>
        <w:t xml:space="preserve"> 2034</w:t>
      </w:r>
      <w:r w:rsidRPr="008556C7">
        <w:rPr>
          <w:rFonts w:ascii="Times New Roman" w:eastAsia="Calibri" w:hAnsi="Times New Roman" w:cs="Times New Roman"/>
          <w:i/>
          <w:sz w:val="28"/>
        </w:rPr>
        <w:t>/QĐ-UBND ngày</w:t>
      </w:r>
      <w:r>
        <w:rPr>
          <w:rFonts w:ascii="Times New Roman" w:eastAsia="Calibri" w:hAnsi="Times New Roman" w:cs="Times New Roman"/>
          <w:i/>
          <w:sz w:val="28"/>
        </w:rPr>
        <w:t xml:space="preserve"> 28</w:t>
      </w:r>
      <w:r w:rsidRPr="008556C7">
        <w:rPr>
          <w:rFonts w:ascii="Times New Roman" w:eastAsia="Calibri" w:hAnsi="Times New Roman" w:cs="Times New Roman"/>
          <w:i/>
          <w:sz w:val="28"/>
        </w:rPr>
        <w:t>/10/2021</w:t>
      </w:r>
    </w:p>
    <w:p w:rsidR="008556C7" w:rsidRPr="008556C7" w:rsidRDefault="008556C7" w:rsidP="008556C7">
      <w:pPr>
        <w:spacing w:after="0" w:line="240" w:lineRule="auto"/>
        <w:jc w:val="center"/>
        <w:rPr>
          <w:rFonts w:ascii="Times New Roman" w:eastAsia="Calibri" w:hAnsi="Times New Roman" w:cs="Times New Roman"/>
          <w:i/>
          <w:sz w:val="28"/>
        </w:rPr>
      </w:pPr>
      <w:r w:rsidRPr="008556C7">
        <w:rPr>
          <w:rFonts w:ascii="Times New Roman" w:eastAsia="Calibri" w:hAnsi="Times New Roman" w:cs="Times New Roman"/>
          <w:i/>
          <w:sz w:val="28"/>
        </w:rPr>
        <w:t xml:space="preserve"> của Chủ tịch </w:t>
      </w:r>
      <w:r>
        <w:rPr>
          <w:rFonts w:ascii="Times New Roman" w:eastAsia="Calibri" w:hAnsi="Times New Roman" w:cs="Times New Roman"/>
          <w:i/>
          <w:sz w:val="28"/>
        </w:rPr>
        <w:t xml:space="preserve">Ủy ban nhân dân </w:t>
      </w:r>
      <w:r w:rsidRPr="008556C7">
        <w:rPr>
          <w:rFonts w:ascii="Times New Roman" w:eastAsia="Calibri" w:hAnsi="Times New Roman" w:cs="Times New Roman"/>
          <w:i/>
          <w:sz w:val="28"/>
        </w:rPr>
        <w:t>tỉnh</w:t>
      </w:r>
      <w:r>
        <w:rPr>
          <w:rFonts w:ascii="Times New Roman" w:eastAsia="Calibri" w:hAnsi="Times New Roman" w:cs="Times New Roman"/>
          <w:i/>
          <w:sz w:val="28"/>
        </w:rPr>
        <w:t xml:space="preserve"> Bắc Kạn</w:t>
      </w:r>
      <w:r w:rsidRPr="008556C7">
        <w:rPr>
          <w:rFonts w:ascii="Times New Roman" w:eastAsia="Calibri" w:hAnsi="Times New Roman" w:cs="Times New Roman"/>
          <w:i/>
          <w:sz w:val="28"/>
        </w:rPr>
        <w:t>)</w:t>
      </w:r>
    </w:p>
    <w:p w:rsidR="008556C7" w:rsidRPr="008556C7" w:rsidRDefault="008556C7" w:rsidP="008556C7">
      <w:pPr>
        <w:spacing w:before="240" w:after="0" w:line="400" w:lineRule="exact"/>
        <w:ind w:firstLine="720"/>
        <w:jc w:val="both"/>
        <w:rPr>
          <w:rFonts w:ascii="Times New Roman" w:eastAsia="Calibri" w:hAnsi="Times New Roman" w:cs="Times New Roman"/>
          <w:b/>
          <w:color w:val="000000"/>
          <w:spacing w:val="-2"/>
          <w:sz w:val="28"/>
        </w:rPr>
      </w:pPr>
      <w:r w:rsidRPr="008556C7">
        <w:rPr>
          <w:rFonts w:ascii="Times New Roman" w:eastAsia="Calibri" w:hAnsi="Times New Roman" w:cs="Times New Roman"/>
          <w:noProof/>
          <w:sz w:val="28"/>
        </w:rPr>
        <mc:AlternateContent>
          <mc:Choice Requires="wps">
            <w:drawing>
              <wp:anchor distT="4294967295" distB="4294967295" distL="114300" distR="114300" simplePos="0" relativeHeight="251660288" behindDoc="0" locked="0" layoutInCell="1" allowOverlap="1">
                <wp:simplePos x="0" y="0"/>
                <wp:positionH relativeFrom="column">
                  <wp:posOffset>2306955</wp:posOffset>
                </wp:positionH>
                <wp:positionV relativeFrom="paragraph">
                  <wp:posOffset>3810</wp:posOffset>
                </wp:positionV>
                <wp:extent cx="16097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8F6F3" id="_x0000_t32" coordsize="21600,21600" o:spt="32" o:oned="t" path="m,l21600,21600e" filled="f">
                <v:path arrowok="t" fillok="f" o:connecttype="none"/>
                <o:lock v:ext="edit" shapetype="t"/>
              </v:shapetype>
              <v:shape id="Straight Arrow Connector 4" o:spid="_x0000_s1026" type="#_x0000_t32" style="position:absolute;margin-left:181.65pt;margin-top:.3pt;width:12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"/>
            </w:pict>
          </mc:Fallback>
        </mc:AlternateContent>
      </w:r>
      <w:r w:rsidRPr="008556C7">
        <w:rPr>
          <w:rFonts w:ascii="Times New Roman" w:eastAsia="Calibri" w:hAnsi="Times New Roman" w:cs="Times New Roman"/>
          <w:b/>
          <w:color w:val="000000"/>
          <w:spacing w:val="-2"/>
          <w:sz w:val="28"/>
        </w:rPr>
        <w:t>Điều 1. Chức năng</w:t>
      </w:r>
    </w:p>
    <w:p w:rsidR="008556C7" w:rsidRPr="008556C7" w:rsidRDefault="008556C7" w:rsidP="00B8609C">
      <w:pPr>
        <w:spacing w:before="120" w:after="120" w:line="44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pacing w:val="4"/>
          <w:sz w:val="28"/>
          <w:shd w:val="clear" w:color="auto" w:fill="FFFFFF"/>
        </w:rPr>
        <w:t>Trung tâm Trợ giúp pháp lý Nhà nước là đơn vị sự nghiệp công lập thuộc Sở Tư pháp</w:t>
      </w:r>
      <w:r w:rsidRPr="008556C7">
        <w:rPr>
          <w:rFonts w:ascii="Times New Roman" w:eastAsia="Calibri" w:hAnsi="Times New Roman" w:cs="Times New Roman"/>
          <w:sz w:val="28"/>
          <w:shd w:val="clear" w:color="auto" w:fill="FFFFFF"/>
        </w:rPr>
        <w:t xml:space="preserve">, do Ủy ban nhân dân tỉnh thành lập, có tư cách pháp nhân, có con dấu, trụ sở và tài khoản riêng. </w:t>
      </w:r>
    </w:p>
    <w:p w:rsidR="008556C7" w:rsidRPr="008556C7" w:rsidRDefault="008556C7" w:rsidP="00B8609C">
      <w:pPr>
        <w:spacing w:before="120" w:after="120" w:line="44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Trung tâm Trợ giúp pháp lý Nhà nước có chức năng cung cấp dịch vụ pháp lý miễn phí cho người được trợ giúp pháp lý theo quy định của Luật Trợ giúp pháp lý và các văn bản hướng dẫn thi hành, góp phần bảo đảm quyền con người, quyền công dân trong tiếp cận công lý và bình đẳng trước pháp luật.</w:t>
      </w:r>
    </w:p>
    <w:p w:rsidR="008556C7" w:rsidRPr="008556C7" w:rsidRDefault="008556C7" w:rsidP="008556C7">
      <w:pPr>
        <w:spacing w:before="120" w:after="120" w:line="400" w:lineRule="exact"/>
        <w:ind w:firstLine="720"/>
        <w:jc w:val="both"/>
        <w:rPr>
          <w:rFonts w:ascii="Times New Roman" w:eastAsia="Calibri" w:hAnsi="Times New Roman" w:cs="Times New Roman"/>
          <w:b/>
          <w:spacing w:val="-2"/>
          <w:sz w:val="28"/>
        </w:rPr>
      </w:pPr>
      <w:r w:rsidRPr="008556C7">
        <w:rPr>
          <w:rFonts w:ascii="Times New Roman" w:eastAsia="Calibri" w:hAnsi="Times New Roman" w:cs="Times New Roman"/>
          <w:b/>
          <w:spacing w:val="-2"/>
          <w:sz w:val="28"/>
        </w:rPr>
        <w:t>Điều 2. Nhiệm vụ, quyền hạn</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 xml:space="preserve">1. </w:t>
      </w:r>
      <w:r w:rsidRPr="008556C7">
        <w:rPr>
          <w:rFonts w:ascii="Times New Roman" w:eastAsia="Calibri" w:hAnsi="Times New Roman" w:cs="Times New Roman"/>
          <w:sz w:val="28"/>
        </w:rPr>
        <w:t>Xây dựng, trình Giám đốc Sở Tư pháp phê duyệt kế hoạch hoạt động hằng năm và tổ chức thực hiện kế hoạch sau khi được phê duyệt.</w:t>
      </w:r>
    </w:p>
    <w:p w:rsidR="008556C7" w:rsidRPr="008556C7" w:rsidRDefault="008556C7" w:rsidP="008556C7">
      <w:pPr>
        <w:spacing w:before="120" w:after="120" w:line="42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2. Thực hiện các nhiệm vụ và hoạt động nghiệp vụ trợ giúp pháp lý theo quy định của Luật Trợ giúp pháp lý và các văn bản hướng dẫn thi hành; phối hợp với cơ quan, tổ chức, cá nhân thực hiện hoạt động trợ giúp pháp lý trên địa bàn tỉnh.</w:t>
      </w:r>
    </w:p>
    <w:p w:rsidR="008556C7" w:rsidRPr="008556C7" w:rsidRDefault="008556C7" w:rsidP="008556C7">
      <w:pPr>
        <w:spacing w:before="120" w:after="120" w:line="42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 xml:space="preserve">3. Ký hợp đồng thực hiện trợ giúp pháp lý với luật sư, người được cấp thẻ cộng tác viên trợ giúp pháp lý. </w:t>
      </w:r>
    </w:p>
    <w:p w:rsidR="008556C7" w:rsidRPr="008556C7" w:rsidRDefault="008556C7" w:rsidP="00B8609C">
      <w:pPr>
        <w:spacing w:before="120" w:after="120" w:line="44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4. Hướng dẫn về chuyên môn, nghiệp vụ và kỹ năng trợ giúp pháp lý cho Chi nhánh; tổ chức tập huấn, bồi dưỡng kiến thức, kỹ năng thực hiện trợ giúp pháp lý và quy tắc nghề nghiệp trợ giúp pháp lý cho Trợ giúp viên pháp lý, luật sư ký hợp đồng thực hiện trợ giúp pháp lý, cộng tác viên trợ giúp pháp lý.</w:t>
      </w:r>
    </w:p>
    <w:p w:rsidR="008556C7" w:rsidRPr="008556C7" w:rsidRDefault="008556C7" w:rsidP="008556C7">
      <w:pPr>
        <w:spacing w:before="120" w:after="120" w:line="42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 xml:space="preserve">5. Kiểm tra, giám sát việc thực hiện </w:t>
      </w:r>
      <w:r w:rsidR="00B8609C">
        <w:rPr>
          <w:rFonts w:ascii="Times New Roman" w:eastAsia="Calibri" w:hAnsi="Times New Roman" w:cs="Times New Roman"/>
          <w:sz w:val="28"/>
        </w:rPr>
        <w:t>q</w:t>
      </w:r>
      <w:r w:rsidRPr="008556C7">
        <w:rPr>
          <w:rFonts w:ascii="Times New Roman" w:eastAsia="Calibri" w:hAnsi="Times New Roman" w:cs="Times New Roman"/>
          <w:sz w:val="28"/>
        </w:rPr>
        <w:t>uy tắc nghề nghiệp trợ giúp pháp lý của Trợ giúp viên pháp lý và luật sư, cộng tác viên ký hợp đồng th</w:t>
      </w:r>
      <w:bookmarkStart w:id="0" w:name="_GoBack"/>
      <w:bookmarkEnd w:id="0"/>
      <w:r w:rsidRPr="008556C7">
        <w:rPr>
          <w:rFonts w:ascii="Times New Roman" w:eastAsia="Calibri" w:hAnsi="Times New Roman" w:cs="Times New Roman"/>
          <w:sz w:val="28"/>
        </w:rPr>
        <w:t>ực hiện trợ giúp pháp lý với Trung tâm Trợ giúp pháp lý Nhà nước.</w:t>
      </w:r>
    </w:p>
    <w:p w:rsidR="008556C7" w:rsidRPr="008556C7" w:rsidRDefault="008556C7" w:rsidP="008556C7">
      <w:pPr>
        <w:spacing w:before="120" w:after="120" w:line="40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 xml:space="preserve">6. </w:t>
      </w:r>
      <w:r w:rsidRPr="008556C7">
        <w:rPr>
          <w:rFonts w:ascii="Times New Roman" w:eastAsia="Calibri" w:hAnsi="Times New Roman" w:cs="Times New Roman"/>
          <w:bCs/>
          <w:color w:val="000000"/>
          <w:sz w:val="28"/>
          <w:shd w:val="clear" w:color="auto" w:fill="FFFFFF"/>
          <w:lang w:val="nb-NO"/>
        </w:rPr>
        <w:t>T</w:t>
      </w:r>
      <w:r w:rsidRPr="008556C7">
        <w:rPr>
          <w:rFonts w:ascii="Times New Roman" w:eastAsia="Calibri" w:hAnsi="Times New Roman" w:cs="Times New Roman"/>
          <w:bCs/>
          <w:color w:val="000000"/>
          <w:sz w:val="28"/>
          <w:shd w:val="clear" w:color="auto" w:fill="FFFFFF"/>
        </w:rPr>
        <w:t xml:space="preserve">hẩm định chất lượng, </w:t>
      </w:r>
      <w:r w:rsidRPr="008556C7">
        <w:rPr>
          <w:rFonts w:ascii="Times New Roman" w:eastAsia="Calibri" w:hAnsi="Times New Roman" w:cs="Times New Roman"/>
          <w:color w:val="000000"/>
          <w:sz w:val="28"/>
          <w:shd w:val="clear" w:color="auto" w:fill="FFFFFF"/>
          <w:lang w:val="nb-NO"/>
        </w:rPr>
        <w:t xml:space="preserve">đánh giá </w:t>
      </w:r>
      <w:r w:rsidRPr="008556C7">
        <w:rPr>
          <w:rFonts w:ascii="Times New Roman" w:eastAsia="Calibri" w:hAnsi="Times New Roman" w:cs="Times New Roman"/>
          <w:bCs/>
          <w:color w:val="000000"/>
          <w:sz w:val="28"/>
          <w:shd w:val="clear" w:color="auto" w:fill="FFFFFF"/>
        </w:rPr>
        <w:t>hiệu quả vụ việc trợ giúp pháp lý</w:t>
      </w:r>
      <w:r w:rsidRPr="008556C7">
        <w:rPr>
          <w:rFonts w:ascii="Times New Roman" w:eastAsia="Calibri" w:hAnsi="Times New Roman" w:cs="Times New Roman"/>
          <w:sz w:val="28"/>
        </w:rPr>
        <w:t>.</w:t>
      </w:r>
    </w:p>
    <w:p w:rsidR="008556C7" w:rsidRPr="008556C7" w:rsidRDefault="008556C7" w:rsidP="008556C7">
      <w:pPr>
        <w:spacing w:before="120" w:after="120" w:line="40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shd w:val="clear" w:color="auto" w:fill="FFFFFF"/>
        </w:rPr>
        <w:t>7. Đề nghị cơ quan, tổ chức có liên quan phối hợp, cung cấp thông tin, tài liệu về vụ việc trợ giúp pháp lý.</w:t>
      </w:r>
    </w:p>
    <w:p w:rsidR="008556C7" w:rsidRPr="008556C7" w:rsidRDefault="008556C7" w:rsidP="008556C7">
      <w:pPr>
        <w:spacing w:before="120" w:after="120" w:line="400" w:lineRule="exact"/>
        <w:ind w:firstLine="720"/>
        <w:jc w:val="both"/>
        <w:rPr>
          <w:rFonts w:ascii="Times New Roman" w:eastAsia="Calibri" w:hAnsi="Times New Roman" w:cs="Times New Roman"/>
          <w:sz w:val="28"/>
        </w:rPr>
      </w:pPr>
      <w:r w:rsidRPr="008556C7">
        <w:rPr>
          <w:rFonts w:ascii="Times New Roman" w:eastAsia="Calibri" w:hAnsi="Times New Roman" w:cs="Times New Roman"/>
          <w:sz w:val="28"/>
        </w:rPr>
        <w:t>8. Thực hiện chế độ thống kê, báo cáo, truyền thông về trợ giúp pháp lý.</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9. Giải quyết khiếu nại theo quy định tại khoản 2 Điều 45 của Luật Trợ giúp pháp lý năm 2017</w:t>
      </w:r>
      <w:r w:rsidRPr="008556C7">
        <w:rPr>
          <w:rFonts w:ascii="Times New Roman" w:eastAsia="Calibri" w:hAnsi="Times New Roman" w:cs="Times New Roman"/>
          <w:sz w:val="28"/>
        </w:rPr>
        <w:t>; giải quyết tranh chấp về trợ giúp pháp lý theo thẩm quyền.</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10. Kiến nghị với cơ quan nhà nước có thẩm quyền về các vấn đề liên quan đến giải quyết vụ việc trợ giúp pháp lý.</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11. Chấp hành các yêu cầu của cơ quan nhà nước có thẩm quyền về việc kiểm tra, thanh tra theo quy định của pháp luật.</w:t>
      </w:r>
    </w:p>
    <w:p w:rsidR="008556C7" w:rsidRPr="008556C7" w:rsidRDefault="008556C7" w:rsidP="008556C7">
      <w:pPr>
        <w:spacing w:before="120" w:after="120" w:line="400" w:lineRule="exact"/>
        <w:ind w:firstLine="720"/>
        <w:jc w:val="both"/>
        <w:rPr>
          <w:rFonts w:ascii="Times New Roman" w:eastAsia="Calibri" w:hAnsi="Times New Roman" w:cs="Times New Roman"/>
          <w:sz w:val="28"/>
          <w:lang w:val="it-IT"/>
        </w:rPr>
      </w:pPr>
      <w:r w:rsidRPr="008556C7">
        <w:rPr>
          <w:rFonts w:ascii="Times New Roman" w:eastAsia="Calibri" w:hAnsi="Times New Roman" w:cs="Times New Roman"/>
          <w:bCs/>
          <w:sz w:val="28"/>
          <w:lang w:val="nb-NO"/>
        </w:rPr>
        <w:t xml:space="preserve">12. </w:t>
      </w:r>
      <w:r w:rsidRPr="008556C7">
        <w:rPr>
          <w:rFonts w:ascii="Times New Roman" w:eastAsia="Calibri" w:hAnsi="Times New Roman" w:cs="Times New Roman"/>
          <w:sz w:val="28"/>
        </w:rPr>
        <w:t>Bồi thường thiệt hại do lỗi của người </w:t>
      </w:r>
      <w:r w:rsidRPr="008556C7">
        <w:rPr>
          <w:rFonts w:ascii="Times New Roman" w:eastAsia="Calibri" w:hAnsi="Times New Roman" w:cs="Times New Roman"/>
          <w:sz w:val="28"/>
          <w:lang w:val="it-IT"/>
        </w:rPr>
        <w:t>thuộc </w:t>
      </w:r>
      <w:r w:rsidRPr="008556C7">
        <w:rPr>
          <w:rFonts w:ascii="Times New Roman" w:eastAsia="Calibri" w:hAnsi="Times New Roman" w:cs="Times New Roman"/>
          <w:sz w:val="28"/>
        </w:rPr>
        <w:t>tổ chức mình gây ra trong khi thực hiện trợ giúp pháp l</w:t>
      </w:r>
      <w:r w:rsidRPr="008556C7">
        <w:rPr>
          <w:rFonts w:ascii="Times New Roman" w:eastAsia="Calibri" w:hAnsi="Times New Roman" w:cs="Times New Roman"/>
          <w:sz w:val="28"/>
          <w:lang w:val="it-IT"/>
        </w:rPr>
        <w:t>ý.</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lang w:val="it-IT"/>
        </w:rPr>
      </w:pPr>
      <w:r w:rsidRPr="008556C7">
        <w:rPr>
          <w:rFonts w:ascii="Times New Roman" w:eastAsia="Calibri" w:hAnsi="Times New Roman" w:cs="Times New Roman"/>
          <w:spacing w:val="-2"/>
          <w:sz w:val="28"/>
          <w:lang w:val="it-IT"/>
        </w:rPr>
        <w:t xml:space="preserve">13. </w:t>
      </w:r>
      <w:r w:rsidRPr="008556C7">
        <w:rPr>
          <w:rFonts w:ascii="Times New Roman" w:eastAsia="Calibri" w:hAnsi="Times New Roman" w:cs="Times New Roman"/>
          <w:sz w:val="28"/>
          <w:lang w:val="it-IT"/>
        </w:rPr>
        <w:t>Ký hợp đồng làm việc với viên chức; ký hợp đồng lao động với người lao động (nếu có) theo quy định. Trực tiếp quản lý, sử dụng và đánh giá viên chức, người lao động của Trung tâm theo phân cấp và quy định hiện hành.</w:t>
      </w:r>
    </w:p>
    <w:p w:rsidR="008556C7" w:rsidRPr="008556C7" w:rsidRDefault="008556C7" w:rsidP="008556C7">
      <w:pPr>
        <w:spacing w:before="120" w:after="120" w:line="400" w:lineRule="exact"/>
        <w:ind w:firstLine="720"/>
        <w:jc w:val="both"/>
        <w:rPr>
          <w:rFonts w:ascii="Times New Roman" w:eastAsia="Calibri" w:hAnsi="Times New Roman" w:cs="Times New Roman"/>
          <w:b/>
          <w:spacing w:val="-6"/>
          <w:sz w:val="28"/>
        </w:rPr>
      </w:pPr>
      <w:r w:rsidRPr="008556C7">
        <w:rPr>
          <w:rFonts w:ascii="Times New Roman" w:eastAsia="Calibri" w:hAnsi="Times New Roman" w:cs="Times New Roman"/>
          <w:spacing w:val="-2"/>
          <w:sz w:val="28"/>
        </w:rPr>
        <w:t xml:space="preserve">14. </w:t>
      </w:r>
      <w:r w:rsidRPr="008556C7">
        <w:rPr>
          <w:rFonts w:ascii="Times New Roman" w:eastAsia="Calibri" w:hAnsi="Times New Roman" w:cs="Times New Roman"/>
          <w:sz w:val="28"/>
          <w:lang w:val="nb-NO"/>
        </w:rPr>
        <w:t>Thực hiện các nhiệm vụ khác theo quy định của pháp luật và các nhiệm vụ do Lãnh đạo Sở Tư pháp phân công.</w:t>
      </w:r>
    </w:p>
    <w:p w:rsidR="008556C7" w:rsidRPr="008556C7" w:rsidRDefault="008556C7" w:rsidP="008556C7">
      <w:pPr>
        <w:spacing w:before="120" w:after="120" w:line="400" w:lineRule="exact"/>
        <w:ind w:firstLine="720"/>
        <w:jc w:val="both"/>
        <w:rPr>
          <w:rFonts w:ascii="Times New Roman" w:eastAsia="Calibri" w:hAnsi="Times New Roman" w:cs="Times New Roman"/>
          <w:b/>
          <w:spacing w:val="-6"/>
          <w:sz w:val="28"/>
        </w:rPr>
      </w:pPr>
      <w:r w:rsidRPr="008556C7">
        <w:rPr>
          <w:rFonts w:ascii="Times New Roman" w:eastAsia="Calibri" w:hAnsi="Times New Roman" w:cs="Times New Roman"/>
          <w:b/>
          <w:spacing w:val="-6"/>
          <w:sz w:val="28"/>
        </w:rPr>
        <w:t xml:space="preserve">Điều 3. Cơ cấu tổ chức </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pacing w:val="-2"/>
          <w:sz w:val="28"/>
        </w:rPr>
        <w:t xml:space="preserve">1. Trung tâm Trợ giúp pháp lý Nhà nước có Giám đốc, không quá 02 Phó Giám đốc, các trợ giúp viên pháp lý, viên chức và người lao động khác (nếu có). </w:t>
      </w:r>
      <w:r w:rsidRPr="008556C7">
        <w:rPr>
          <w:rFonts w:ascii="Times New Roman" w:eastAsia="Calibri" w:hAnsi="Times New Roman" w:cs="Times New Roman"/>
          <w:sz w:val="28"/>
          <w:shd w:val="clear" w:color="auto" w:fill="FFFFFF"/>
        </w:rPr>
        <w:t>Giám đốc, Phó Giám đốc Trung tâm Trợ giúp pháp lý Nhà nước là trợ giúp viên pháp lý.</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2. Cơ cấu tổ chức của Trung tâm Trợ giúp pháp lý Nhà nước, bao gồm:</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rPr>
      </w:pPr>
      <w:bookmarkStart w:id="1" w:name="dieu_5"/>
      <w:r w:rsidRPr="008556C7">
        <w:rPr>
          <w:rFonts w:ascii="Times New Roman" w:eastAsia="Calibri" w:hAnsi="Times New Roman" w:cs="Times New Roman"/>
          <w:spacing w:val="-2"/>
          <w:sz w:val="28"/>
        </w:rPr>
        <w:t>a) Phòng Nghiệp vụ - Hành chính;</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rPr>
      </w:pPr>
      <w:r w:rsidRPr="008556C7">
        <w:rPr>
          <w:rFonts w:ascii="Times New Roman" w:eastAsia="Calibri" w:hAnsi="Times New Roman" w:cs="Times New Roman"/>
          <w:spacing w:val="-2"/>
          <w:sz w:val="28"/>
        </w:rPr>
        <w:t>b) Chi nhánh Trợ giúp pháp lý số 1 (trụ sở tại huyện Ngân Sơn);</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rPr>
      </w:pPr>
      <w:r w:rsidRPr="008556C7">
        <w:rPr>
          <w:rFonts w:ascii="Times New Roman" w:eastAsia="Calibri" w:hAnsi="Times New Roman" w:cs="Times New Roman"/>
          <w:spacing w:val="-2"/>
          <w:sz w:val="28"/>
        </w:rPr>
        <w:t>c) Chi nhánh Trợ giúp pháp lý số 2 (trụ sở tại huyện Chợ Đồn);</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rPr>
      </w:pPr>
      <w:r w:rsidRPr="008556C7">
        <w:rPr>
          <w:rFonts w:ascii="Times New Roman" w:eastAsia="Calibri" w:hAnsi="Times New Roman" w:cs="Times New Roman"/>
          <w:spacing w:val="-2"/>
          <w:sz w:val="28"/>
        </w:rPr>
        <w:t>d) Chi nhánh Trợ giúp pháp lý số 3 (trụ sở tại huyện Ba Bể);</w:t>
      </w:r>
    </w:p>
    <w:p w:rsidR="008556C7" w:rsidRPr="008556C7" w:rsidRDefault="008556C7" w:rsidP="008556C7">
      <w:pPr>
        <w:spacing w:before="120" w:after="120" w:line="400" w:lineRule="exact"/>
        <w:ind w:firstLine="720"/>
        <w:jc w:val="both"/>
        <w:rPr>
          <w:rFonts w:ascii="Times New Roman" w:eastAsia="Calibri" w:hAnsi="Times New Roman" w:cs="Times New Roman"/>
          <w:spacing w:val="-2"/>
          <w:sz w:val="28"/>
        </w:rPr>
      </w:pPr>
      <w:r w:rsidRPr="008556C7">
        <w:rPr>
          <w:rFonts w:ascii="Times New Roman" w:eastAsia="Calibri" w:hAnsi="Times New Roman" w:cs="Times New Roman"/>
          <w:spacing w:val="-2"/>
          <w:sz w:val="28"/>
        </w:rPr>
        <w:t>đ) Chi nhánh Trợ giúp pháp lý số 4 (trụ sở tại huyện Pác Nặm);</w:t>
      </w:r>
    </w:p>
    <w:p w:rsidR="008556C7" w:rsidRPr="008556C7" w:rsidRDefault="008556C7" w:rsidP="008556C7">
      <w:pPr>
        <w:spacing w:before="120" w:after="120" w:line="400" w:lineRule="exact"/>
        <w:ind w:firstLine="720"/>
        <w:jc w:val="both"/>
        <w:rPr>
          <w:rFonts w:ascii="Times New Roman" w:eastAsia="Calibri" w:hAnsi="Times New Roman" w:cs="Times New Roman"/>
          <w:bCs/>
          <w:sz w:val="28"/>
          <w:shd w:val="clear" w:color="auto" w:fill="FFFFFF"/>
        </w:rPr>
      </w:pPr>
      <w:r w:rsidRPr="008556C7">
        <w:rPr>
          <w:rFonts w:ascii="Times New Roman" w:eastAsia="Calibri" w:hAnsi="Times New Roman" w:cs="Times New Roman"/>
          <w:spacing w:val="-2"/>
          <w:sz w:val="28"/>
        </w:rPr>
        <w:t>e) Chi nhánh Trợ giúp pháp lý số 5 (trụ sở tại huyện Na Rì).</w:t>
      </w:r>
    </w:p>
    <w:bookmarkEnd w:id="1"/>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color w:val="000000"/>
          <w:sz w:val="28"/>
          <w:shd w:val="clear" w:color="auto" w:fill="FFFFFF"/>
        </w:rPr>
        <w:t xml:space="preserve">Các Chi nhánh Trợ giúp pháp lý có con dấu để giao dịch, sử dụng cho hoạt động chuyên môn, nghiệp vụ trợ giúp pháp lý. </w:t>
      </w:r>
      <w:r w:rsidRPr="008556C7">
        <w:rPr>
          <w:rFonts w:ascii="Times New Roman" w:eastAsia="Calibri" w:hAnsi="Times New Roman" w:cs="Times New Roman"/>
          <w:sz w:val="28"/>
          <w:shd w:val="clear" w:color="auto" w:fill="FFFFFF"/>
        </w:rPr>
        <w:t>Chi nhánh có Trưởng Chi nhánh là trợ giúp viên pháp lý.</w:t>
      </w:r>
    </w:p>
    <w:p w:rsidR="008556C7" w:rsidRPr="008556C7" w:rsidRDefault="008556C7" w:rsidP="008556C7">
      <w:pPr>
        <w:spacing w:before="120" w:after="120" w:line="400" w:lineRule="exact"/>
        <w:ind w:firstLine="720"/>
        <w:jc w:val="both"/>
        <w:rPr>
          <w:rFonts w:ascii="Times New Roman" w:eastAsia="Calibri" w:hAnsi="Times New Roman" w:cs="Times New Roman"/>
          <w:sz w:val="28"/>
          <w:shd w:val="clear" w:color="auto" w:fill="FFFFFF"/>
        </w:rPr>
      </w:pPr>
      <w:r w:rsidRPr="008556C7">
        <w:rPr>
          <w:rFonts w:ascii="Times New Roman" w:eastAsia="Calibri" w:hAnsi="Times New Roman" w:cs="Times New Roman"/>
          <w:sz w:val="28"/>
          <w:shd w:val="clear" w:color="auto" w:fill="FFFFFF"/>
        </w:rPr>
        <w:t>Trưởng Chi nhánh và Trưởng, Phó Trưởng phòng Nghiệp vụ - Hành chính do Giám đốc Trung tâm bổ nhiệm, miễn nhiệm, cách chức theo quy định.</w:t>
      </w:r>
    </w:p>
    <w:p w:rsidR="008556C7" w:rsidRDefault="008556C7" w:rsidP="008556C7">
      <w:pPr>
        <w:spacing w:before="120" w:after="120" w:line="400" w:lineRule="exact"/>
        <w:ind w:firstLine="720"/>
        <w:rPr>
          <w:rFonts w:ascii="Times New Roman" w:hAnsi="Times New Roman" w:cs="Times New Roman"/>
          <w:sz w:val="28"/>
          <w:szCs w:val="28"/>
        </w:rPr>
      </w:pPr>
      <w:r w:rsidRPr="008556C7">
        <w:rPr>
          <w:rFonts w:ascii="Times New Roman" w:eastAsia="Calibri" w:hAnsi="Times New Roman" w:cs="Times New Roman"/>
          <w:spacing w:val="-2"/>
          <w:sz w:val="28"/>
        </w:rPr>
        <w:t>3. Biên chế của Trung tâm Trợ giúp pháp lý Nhà nước là biên chế sự nghiệp do Giám đốc Sở Tư pháp phân bổ trên cơ sở Đề án vị trí việc làm được phê duyệt và nằm trong tổng số biên chế sự nghiệp của Sở Tư pháp được Chủ tịch Ủy ban nhân dân tỉnh giao hằng năm./</w:t>
      </w:r>
      <w:r>
        <w:rPr>
          <w:rFonts w:ascii="Times New Roman" w:eastAsia="Calibri" w:hAnsi="Times New Roman" w:cs="Times New Roman"/>
          <w:spacing w:val="-2"/>
          <w:sz w:val="28"/>
        </w:rPr>
        <w:t>.</w:t>
      </w:r>
    </w:p>
    <w:p w:rsidR="008556C7" w:rsidRPr="0023089E" w:rsidRDefault="008556C7" w:rsidP="00E82AB3">
      <w:pPr>
        <w:rPr>
          <w:rFonts w:ascii="Times New Roman" w:hAnsi="Times New Roman" w:cs="Times New Roman"/>
          <w:sz w:val="28"/>
          <w:szCs w:val="28"/>
        </w:rPr>
      </w:pPr>
    </w:p>
    <w:p w:rsidR="00581F92" w:rsidRPr="0023089E" w:rsidRDefault="00581F92">
      <w:pPr>
        <w:rPr>
          <w:rFonts w:ascii="Times New Roman" w:hAnsi="Times New Roman" w:cs="Times New Roman"/>
          <w:sz w:val="28"/>
          <w:szCs w:val="28"/>
        </w:rPr>
      </w:pPr>
    </w:p>
    <w:sectPr w:rsidR="00581F92" w:rsidRPr="0023089E"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74" w:rsidRDefault="00003C74">
      <w:r>
        <w:separator/>
      </w:r>
    </w:p>
  </w:endnote>
  <w:endnote w:type="continuationSeparator" w:id="0">
    <w:p w:rsidR="00003C74" w:rsidRDefault="0000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74" w:rsidRDefault="00003C74">
      <w:r>
        <w:separator/>
      </w:r>
    </w:p>
  </w:footnote>
  <w:footnote w:type="continuationSeparator" w:id="0">
    <w:p w:rsidR="00003C74" w:rsidRDefault="0000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3C74"/>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207"/>
    <w:rsid w:val="005D3EB4"/>
    <w:rsid w:val="005D5508"/>
    <w:rsid w:val="005D7CA9"/>
    <w:rsid w:val="005F03A5"/>
    <w:rsid w:val="005F2116"/>
    <w:rsid w:val="0062545A"/>
    <w:rsid w:val="00625BD6"/>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644"/>
    <w:rsid w:val="0079243D"/>
    <w:rsid w:val="007935A1"/>
    <w:rsid w:val="00796244"/>
    <w:rsid w:val="007A7E0D"/>
    <w:rsid w:val="007D37E8"/>
    <w:rsid w:val="007D7FB7"/>
    <w:rsid w:val="007E21E8"/>
    <w:rsid w:val="007F18AF"/>
    <w:rsid w:val="007F1F6D"/>
    <w:rsid w:val="007F5BBB"/>
    <w:rsid w:val="008044B8"/>
    <w:rsid w:val="008049BC"/>
    <w:rsid w:val="00833ED7"/>
    <w:rsid w:val="00843587"/>
    <w:rsid w:val="00843E1F"/>
    <w:rsid w:val="008556C7"/>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947"/>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2D84"/>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09C"/>
    <w:rsid w:val="00B8690D"/>
    <w:rsid w:val="00B94D7A"/>
    <w:rsid w:val="00BA3643"/>
    <w:rsid w:val="00BA717C"/>
    <w:rsid w:val="00BB11EB"/>
    <w:rsid w:val="00BB74FF"/>
    <w:rsid w:val="00BC0245"/>
    <w:rsid w:val="00BC1F2F"/>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3EA8"/>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C71DB"/>
    <w:rsid w:val="00DD02C9"/>
    <w:rsid w:val="00DE26B2"/>
    <w:rsid w:val="00DE363C"/>
    <w:rsid w:val="00DE6636"/>
    <w:rsid w:val="00DF5A71"/>
    <w:rsid w:val="00E4428B"/>
    <w:rsid w:val="00E57D47"/>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8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9E2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D84"/>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7/TTr-ST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A4E3-C289-4391-876C-59ABA47A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dcterms:created xsi:type="dcterms:W3CDTF">2021-11-04T03:52:00Z</dcterms:created>
  <dcterms:modified xsi:type="dcterms:W3CDTF">2021-11-09T07:31:00Z</dcterms:modified>
</cp:coreProperties>
</file>