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047AAD" w:rsidRPr="00D6284E" w:rsidTr="003B598F">
        <w:tc>
          <w:tcPr>
            <w:tcW w:w="3402" w:type="dxa"/>
          </w:tcPr>
          <w:p w:rsidR="00047AAD" w:rsidRPr="00D6284E" w:rsidRDefault="00047AAD" w:rsidP="003B598F">
            <w:pPr>
              <w:jc w:val="center"/>
              <w:rPr>
                <w:rFonts w:cs="Times New Roman"/>
                <w:b/>
                <w:szCs w:val="28"/>
              </w:rPr>
            </w:pPr>
            <w:r>
              <w:rPr>
                <w:rFonts w:cs="Times New Roman"/>
                <w:b/>
                <w:szCs w:val="28"/>
              </w:rPr>
              <w:t>HỘI ĐỒNG</w:t>
            </w:r>
            <w:r w:rsidRPr="00D6284E">
              <w:rPr>
                <w:rFonts w:cs="Times New Roman"/>
                <w:b/>
                <w:szCs w:val="28"/>
              </w:rPr>
              <w:t xml:space="preserve"> NHÂN DÂN</w:t>
            </w:r>
          </w:p>
          <w:p w:rsidR="00047AAD" w:rsidRPr="00D6284E" w:rsidRDefault="00047AAD" w:rsidP="003B598F">
            <w:pPr>
              <w:jc w:val="center"/>
              <w:rPr>
                <w:rFonts w:cs="Times New Roman"/>
                <w:b/>
                <w:szCs w:val="28"/>
              </w:rPr>
            </w:pPr>
            <w:r w:rsidRPr="00D6284E">
              <w:rPr>
                <w:rFonts w:cs="Times New Roman"/>
                <w:b/>
                <w:szCs w:val="28"/>
              </w:rPr>
              <w:t>TỈNH BẮC KẠN</w:t>
            </w:r>
          </w:p>
          <w:p w:rsidR="00047AAD" w:rsidRPr="00D6284E" w:rsidRDefault="00047AAD" w:rsidP="003B598F">
            <w:pPr>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1BF52473" wp14:editId="2683FF6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F540B"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47AAD" w:rsidRPr="00D6284E" w:rsidRDefault="00047AAD" w:rsidP="003B598F">
            <w:pPr>
              <w:jc w:val="center"/>
              <w:rPr>
                <w:rFonts w:cs="Times New Roman"/>
                <w:b/>
                <w:szCs w:val="28"/>
              </w:rPr>
            </w:pPr>
            <w:r w:rsidRPr="00D6284E">
              <w:rPr>
                <w:rFonts w:cs="Times New Roman"/>
                <w:szCs w:val="28"/>
              </w:rPr>
              <w:t>Số:</w:t>
            </w:r>
            <w:r>
              <w:rPr>
                <w:rFonts w:cs="Times New Roman"/>
                <w:szCs w:val="28"/>
              </w:rPr>
              <w:t xml:space="preserve"> 05</w:t>
            </w:r>
            <w:r w:rsidRPr="00D6284E">
              <w:rPr>
                <w:rFonts w:cs="Times New Roman"/>
                <w:szCs w:val="28"/>
              </w:rPr>
              <w:t>/</w:t>
            </w:r>
            <w:r>
              <w:rPr>
                <w:rFonts w:cs="Times New Roman"/>
                <w:szCs w:val="28"/>
              </w:rPr>
              <w:t>NQ-HĐND</w:t>
            </w:r>
          </w:p>
        </w:tc>
        <w:tc>
          <w:tcPr>
            <w:tcW w:w="6153" w:type="dxa"/>
          </w:tcPr>
          <w:p w:rsidR="00047AAD" w:rsidRPr="00D6284E" w:rsidRDefault="00047AAD" w:rsidP="003B598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47AAD" w:rsidRPr="00D6284E" w:rsidRDefault="00047AAD" w:rsidP="003B598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47AAD" w:rsidRPr="00D6284E" w:rsidRDefault="00047AAD" w:rsidP="003B598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30E99CF2" wp14:editId="0D36CA8B">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AB778"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47AAD" w:rsidRPr="00D6284E" w:rsidRDefault="00047AAD" w:rsidP="003B598F">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28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4</w:t>
            </w:r>
          </w:p>
        </w:tc>
      </w:tr>
    </w:tbl>
    <w:p w:rsidR="00047AAD" w:rsidRPr="00D6284E" w:rsidRDefault="00047AAD" w:rsidP="00047AAD">
      <w:pPr>
        <w:spacing w:before="200"/>
        <w:jc w:val="center"/>
        <w:rPr>
          <w:rFonts w:cs="Times New Roman"/>
          <w:b/>
          <w:szCs w:val="28"/>
        </w:rPr>
      </w:pPr>
      <w:r>
        <w:rPr>
          <w:rFonts w:cs="Times New Roman"/>
          <w:b/>
          <w:szCs w:val="28"/>
        </w:rPr>
        <w:t>NGHỊ QUYẾT</w:t>
      </w:r>
    </w:p>
    <w:p w:rsidR="00047AAD" w:rsidRPr="0018589D" w:rsidRDefault="00047AAD" w:rsidP="00047AAD">
      <w:pPr>
        <w:pStyle w:val="BodyText3"/>
        <w:spacing w:after="0"/>
        <w:jc w:val="center"/>
        <w:rPr>
          <w:rFonts w:cs="Times New Roman"/>
          <w:b/>
          <w:sz w:val="28"/>
          <w:szCs w:val="28"/>
        </w:rPr>
      </w:pPr>
      <w:r w:rsidRPr="0018589D">
        <w:rPr>
          <w:rFonts w:cs="Times New Roman"/>
          <w:b/>
          <w:sz w:val="28"/>
          <w:szCs w:val="28"/>
        </w:rPr>
        <w:t>Sửa đổi, bổ sung những quy định cụ thể khi áp dụng bảng giá các loại đất</w:t>
      </w:r>
    </w:p>
    <w:p w:rsidR="00047AAD" w:rsidRPr="0018589D" w:rsidRDefault="00047AAD" w:rsidP="00047AAD">
      <w:pPr>
        <w:pStyle w:val="BodyText3"/>
        <w:spacing w:after="0"/>
        <w:jc w:val="center"/>
        <w:rPr>
          <w:rFonts w:cs="Times New Roman"/>
          <w:b/>
          <w:sz w:val="28"/>
          <w:szCs w:val="28"/>
        </w:rPr>
      </w:pPr>
      <w:r w:rsidRPr="0018589D">
        <w:rPr>
          <w:rFonts w:cs="Times New Roman"/>
          <w:b/>
          <w:sz w:val="28"/>
          <w:szCs w:val="28"/>
        </w:rPr>
        <w:t xml:space="preserve"> kèm theo Nghị quyết số 14/NQ-HĐND ngày 05 tháng 5 năm 2020</w:t>
      </w:r>
    </w:p>
    <w:p w:rsidR="00047AAD" w:rsidRPr="0018589D" w:rsidRDefault="00047AAD" w:rsidP="00047AAD">
      <w:pPr>
        <w:pStyle w:val="BodyText3"/>
        <w:spacing w:after="0"/>
        <w:jc w:val="center"/>
        <w:rPr>
          <w:rFonts w:cs="Times New Roman"/>
          <w:b/>
          <w:sz w:val="28"/>
          <w:szCs w:val="28"/>
        </w:rPr>
      </w:pPr>
      <w:r w:rsidRPr="0018589D">
        <w:rPr>
          <w:rFonts w:cs="Times New Roman"/>
          <w:b/>
          <w:sz w:val="28"/>
          <w:szCs w:val="28"/>
        </w:rPr>
        <w:t xml:space="preserve"> của Hội đồng nhân dân tỉnh về việc thông qua Bảng giá đất </w:t>
      </w:r>
    </w:p>
    <w:p w:rsidR="00047AAD" w:rsidRPr="0018589D" w:rsidRDefault="00047AAD" w:rsidP="00047AAD">
      <w:pPr>
        <w:pStyle w:val="BodyText3"/>
        <w:spacing w:after="0"/>
        <w:jc w:val="center"/>
        <w:rPr>
          <w:rFonts w:cs="Times New Roman"/>
          <w:b/>
          <w:sz w:val="28"/>
          <w:szCs w:val="28"/>
        </w:rPr>
      </w:pPr>
      <w:r w:rsidRPr="0018589D">
        <w:rPr>
          <w:rFonts w:cs="Times New Roman"/>
          <w:b/>
          <w:sz w:val="28"/>
          <w:szCs w:val="28"/>
        </w:rPr>
        <w:t>định kỳ 05 năm (2020 - 2024) trên địa bàn tỉnh Bắc Kạn</w:t>
      </w:r>
    </w:p>
    <w:p w:rsidR="00047AAD" w:rsidRPr="00D6284E" w:rsidRDefault="00047AAD" w:rsidP="00047AAD">
      <w:pPr>
        <w:spacing w:after="120"/>
        <w:jc w:val="center"/>
        <w:rPr>
          <w:rFonts w:cs="Times New Roman"/>
          <w:szCs w:val="28"/>
          <w:vertAlign w:val="superscript"/>
        </w:rPr>
      </w:pPr>
      <w:r w:rsidRPr="00D6284E">
        <w:rPr>
          <w:rFonts w:cs="Times New Roman"/>
          <w:szCs w:val="28"/>
          <w:vertAlign w:val="superscript"/>
        </w:rPr>
        <w:t>____________________</w:t>
      </w:r>
    </w:p>
    <w:p w:rsidR="00047AAD" w:rsidRPr="006B0D16" w:rsidRDefault="00047AAD" w:rsidP="00047AAD">
      <w:pPr>
        <w:pStyle w:val="BodyText"/>
        <w:spacing w:after="0"/>
        <w:jc w:val="center"/>
        <w:rPr>
          <w:b/>
          <w:sz w:val="28"/>
          <w:szCs w:val="28"/>
          <w:lang w:val="en-US"/>
        </w:rPr>
      </w:pPr>
      <w:r w:rsidRPr="006B0D16">
        <w:rPr>
          <w:b/>
          <w:bCs/>
          <w:sz w:val="28"/>
          <w:szCs w:val="28"/>
          <w:lang w:val="vi-VN"/>
        </w:rPr>
        <w:t>HỘI ĐỒNG NHÂN DÂN TỈNH BẮC KẠN</w:t>
      </w:r>
      <w:r w:rsidRPr="006B0D16">
        <w:rPr>
          <w:b/>
          <w:bCs/>
          <w:sz w:val="28"/>
          <w:szCs w:val="28"/>
          <w:lang w:val="vi-VN"/>
        </w:rPr>
        <w:br/>
      </w:r>
      <w:r>
        <w:rPr>
          <w:b/>
          <w:sz w:val="28"/>
          <w:szCs w:val="28"/>
          <w:lang w:val="en-US"/>
        </w:rPr>
        <w:t>KHÓA X, KỲ HỌP THỨ 17 (KỲ HỌP CHUYÊN ĐỀ)</w:t>
      </w:r>
    </w:p>
    <w:p w:rsidR="00047AAD" w:rsidRPr="00C05636" w:rsidRDefault="00047AAD" w:rsidP="0018589D">
      <w:pPr>
        <w:spacing w:before="120" w:after="120" w:line="360" w:lineRule="exact"/>
        <w:ind w:firstLine="720"/>
        <w:rPr>
          <w:i/>
          <w:szCs w:val="28"/>
        </w:rPr>
      </w:pPr>
      <w:r w:rsidRPr="00C05636">
        <w:rPr>
          <w:i/>
          <w:szCs w:val="28"/>
        </w:rPr>
        <w:t>Căn cứ Luật Tổ chức chính quyền địa phương ngày 19 tháng 6 năm 2015;</w:t>
      </w:r>
    </w:p>
    <w:p w:rsidR="00047AAD" w:rsidRPr="008A03E9" w:rsidRDefault="00047AAD" w:rsidP="0018589D">
      <w:pPr>
        <w:spacing w:before="120" w:after="120" w:line="360" w:lineRule="exact"/>
        <w:ind w:firstLine="720"/>
        <w:rPr>
          <w:i/>
          <w:szCs w:val="28"/>
        </w:rPr>
      </w:pPr>
      <w:r w:rsidRPr="00C05636">
        <w:rPr>
          <w:i/>
          <w:szCs w:val="28"/>
        </w:rPr>
        <w:t>Căn cứ Luật Đất đai ngày 29 tháng 11 năm 2013;</w:t>
      </w:r>
      <w:r w:rsidRPr="008A03E9">
        <w:rPr>
          <w:i/>
          <w:szCs w:val="28"/>
        </w:rPr>
        <w:t xml:space="preserve">  </w:t>
      </w:r>
    </w:p>
    <w:p w:rsidR="00047AAD" w:rsidRDefault="00047AAD" w:rsidP="0018589D">
      <w:pPr>
        <w:spacing w:before="120" w:after="120" w:line="360" w:lineRule="exact"/>
        <w:ind w:firstLine="720"/>
        <w:rPr>
          <w:i/>
          <w:szCs w:val="28"/>
        </w:rPr>
      </w:pPr>
      <w:r w:rsidRPr="008A03E9">
        <w:rPr>
          <w:i/>
          <w:szCs w:val="28"/>
        </w:rPr>
        <w:t xml:space="preserve">Căn cứ Nghị định số 44/2014/NĐ-CP ngày </w:t>
      </w:r>
      <w:r w:rsidRPr="008A03E9">
        <w:rPr>
          <w:i/>
          <w:iCs/>
          <w:snapToGrid w:val="0"/>
          <w:szCs w:val="28"/>
          <w:lang w:val="fi-FI"/>
        </w:rPr>
        <w:t>15</w:t>
      </w:r>
      <w:r>
        <w:rPr>
          <w:i/>
          <w:iCs/>
          <w:snapToGrid w:val="0"/>
          <w:szCs w:val="28"/>
          <w:lang w:val="fi-FI"/>
        </w:rPr>
        <w:t xml:space="preserve"> tháng </w:t>
      </w:r>
      <w:r w:rsidRPr="008A03E9">
        <w:rPr>
          <w:i/>
          <w:iCs/>
          <w:snapToGrid w:val="0"/>
          <w:szCs w:val="28"/>
          <w:lang w:val="fi-FI"/>
        </w:rPr>
        <w:t>5</w:t>
      </w:r>
      <w:r>
        <w:rPr>
          <w:i/>
          <w:iCs/>
          <w:snapToGrid w:val="0"/>
          <w:szCs w:val="28"/>
          <w:lang w:val="fi-FI"/>
        </w:rPr>
        <w:t xml:space="preserve"> năm </w:t>
      </w:r>
      <w:r w:rsidRPr="008A03E9">
        <w:rPr>
          <w:i/>
          <w:iCs/>
          <w:snapToGrid w:val="0"/>
          <w:szCs w:val="28"/>
          <w:lang w:val="fi-FI"/>
        </w:rPr>
        <w:t>2014</w:t>
      </w:r>
      <w:r w:rsidRPr="008A03E9">
        <w:rPr>
          <w:snapToGrid w:val="0"/>
          <w:szCs w:val="28"/>
          <w:lang w:val="fi-FI"/>
        </w:rPr>
        <w:t xml:space="preserve"> </w:t>
      </w:r>
      <w:r w:rsidRPr="008A03E9">
        <w:rPr>
          <w:i/>
          <w:szCs w:val="28"/>
        </w:rPr>
        <w:t xml:space="preserve">của Chính phủ </w:t>
      </w:r>
      <w:r w:rsidR="00AB3F85">
        <w:rPr>
          <w:i/>
          <w:szCs w:val="28"/>
        </w:rPr>
        <w:t>Q</w:t>
      </w:r>
      <w:r w:rsidRPr="008A03E9">
        <w:rPr>
          <w:i/>
          <w:szCs w:val="28"/>
        </w:rPr>
        <w:t>uy định về giá đất;</w:t>
      </w:r>
    </w:p>
    <w:p w:rsidR="00047AAD" w:rsidRPr="00345483" w:rsidRDefault="00047AAD" w:rsidP="0018589D">
      <w:pPr>
        <w:spacing w:before="120" w:after="120" w:line="360" w:lineRule="exact"/>
        <w:ind w:firstLine="720"/>
        <w:rPr>
          <w:rFonts w:ascii="Times New Roman Italic" w:hAnsi="Times New Roman Italic"/>
          <w:i/>
          <w:snapToGrid w:val="0"/>
          <w:spacing w:val="-4"/>
          <w:szCs w:val="28"/>
          <w:lang w:val="fi-FI"/>
        </w:rPr>
      </w:pPr>
      <w:r w:rsidRPr="004C646B">
        <w:rPr>
          <w:rFonts w:ascii="Times New Roman Italic" w:hAnsi="Times New Roman Italic"/>
          <w:i/>
          <w:snapToGrid w:val="0"/>
          <w:spacing w:val="-4"/>
          <w:szCs w:val="28"/>
          <w:lang w:val="fi-FI"/>
        </w:rPr>
        <w:t xml:space="preserve">Căn cứ Nghị định số 01/2017/NĐ-CP ngày </w:t>
      </w:r>
      <w:r w:rsidRPr="004C646B">
        <w:rPr>
          <w:rFonts w:ascii="Times New Roman Italic" w:hAnsi="Times New Roman Italic"/>
          <w:i/>
          <w:iCs/>
          <w:snapToGrid w:val="0"/>
          <w:spacing w:val="-4"/>
          <w:szCs w:val="28"/>
          <w:lang w:val="fi-FI"/>
        </w:rPr>
        <w:t>06 tháng 01 năm 2017</w:t>
      </w:r>
      <w:r w:rsidRPr="004C646B">
        <w:rPr>
          <w:rFonts w:ascii="Times New Roman Italic" w:hAnsi="Times New Roman Italic"/>
          <w:snapToGrid w:val="0"/>
          <w:spacing w:val="-4"/>
          <w:szCs w:val="28"/>
          <w:lang w:val="fi-FI"/>
        </w:rPr>
        <w:t xml:space="preserve"> </w:t>
      </w:r>
      <w:r w:rsidRPr="004C646B">
        <w:rPr>
          <w:rFonts w:ascii="Times New Roman Italic" w:hAnsi="Times New Roman Italic"/>
          <w:i/>
          <w:snapToGrid w:val="0"/>
          <w:spacing w:val="-4"/>
          <w:szCs w:val="28"/>
          <w:lang w:val="fi-FI"/>
        </w:rPr>
        <w:t xml:space="preserve">của Chính phủ sửa đổi, bổ sung một số </w:t>
      </w:r>
      <w:r w:rsidR="00D832C2">
        <w:rPr>
          <w:rFonts w:ascii="Times New Roman Italic" w:hAnsi="Times New Roman Italic"/>
          <w:i/>
          <w:snapToGrid w:val="0"/>
          <w:spacing w:val="-4"/>
          <w:szCs w:val="28"/>
          <w:lang w:val="fi-FI"/>
        </w:rPr>
        <w:t>N</w:t>
      </w:r>
      <w:r w:rsidRPr="004C646B">
        <w:rPr>
          <w:rFonts w:ascii="Times New Roman Italic" w:hAnsi="Times New Roman Italic"/>
          <w:i/>
          <w:snapToGrid w:val="0"/>
          <w:spacing w:val="-4"/>
          <w:szCs w:val="28"/>
          <w:lang w:val="fi-FI"/>
        </w:rPr>
        <w:t xml:space="preserve">ghị định quy định chi tiết thi hành Luật Đất đai; </w:t>
      </w:r>
    </w:p>
    <w:p w:rsidR="00047AAD" w:rsidRPr="008A03E9" w:rsidRDefault="00047AAD" w:rsidP="0018589D">
      <w:pPr>
        <w:spacing w:before="120" w:after="120" w:line="360" w:lineRule="exact"/>
        <w:ind w:firstLine="720"/>
        <w:rPr>
          <w:i/>
          <w:szCs w:val="28"/>
        </w:rPr>
      </w:pPr>
      <w:r w:rsidRPr="008A03E9">
        <w:rPr>
          <w:i/>
          <w:szCs w:val="28"/>
        </w:rPr>
        <w:t xml:space="preserve">Căn cứ Nghị định số 96/2019/NĐ-CP ngày </w:t>
      </w:r>
      <w:r w:rsidRPr="008A03E9">
        <w:rPr>
          <w:i/>
          <w:iCs/>
          <w:snapToGrid w:val="0"/>
          <w:szCs w:val="28"/>
          <w:lang w:val="fi-FI"/>
        </w:rPr>
        <w:t>19</w:t>
      </w:r>
      <w:r>
        <w:rPr>
          <w:i/>
          <w:iCs/>
          <w:snapToGrid w:val="0"/>
          <w:szCs w:val="28"/>
          <w:lang w:val="fi-FI"/>
        </w:rPr>
        <w:t xml:space="preserve"> tháng </w:t>
      </w:r>
      <w:r w:rsidRPr="008A03E9">
        <w:rPr>
          <w:i/>
          <w:iCs/>
          <w:snapToGrid w:val="0"/>
          <w:szCs w:val="28"/>
          <w:lang w:val="fi-FI"/>
        </w:rPr>
        <w:t>12</w:t>
      </w:r>
      <w:r>
        <w:rPr>
          <w:i/>
          <w:iCs/>
          <w:snapToGrid w:val="0"/>
          <w:szCs w:val="28"/>
          <w:lang w:val="fi-FI"/>
        </w:rPr>
        <w:t xml:space="preserve"> năm </w:t>
      </w:r>
      <w:r w:rsidRPr="008A03E9">
        <w:rPr>
          <w:i/>
          <w:iCs/>
          <w:snapToGrid w:val="0"/>
          <w:szCs w:val="28"/>
          <w:lang w:val="fi-FI"/>
        </w:rPr>
        <w:t>2019</w:t>
      </w:r>
      <w:r w:rsidRPr="008A03E9">
        <w:rPr>
          <w:snapToGrid w:val="0"/>
          <w:szCs w:val="28"/>
          <w:lang w:val="fi-FI"/>
        </w:rPr>
        <w:t xml:space="preserve"> </w:t>
      </w:r>
      <w:r w:rsidRPr="008A03E9">
        <w:rPr>
          <w:i/>
          <w:szCs w:val="28"/>
        </w:rPr>
        <w:t xml:space="preserve">của Chính phủ </w:t>
      </w:r>
      <w:r w:rsidR="00AB3F85">
        <w:rPr>
          <w:i/>
          <w:szCs w:val="28"/>
        </w:rPr>
        <w:t>Q</w:t>
      </w:r>
      <w:r w:rsidRPr="008A03E9">
        <w:rPr>
          <w:i/>
          <w:szCs w:val="28"/>
        </w:rPr>
        <w:t>uy định về khung giá đất;</w:t>
      </w:r>
    </w:p>
    <w:p w:rsidR="00047AAD" w:rsidRPr="008B3A31" w:rsidRDefault="00047AAD" w:rsidP="0018589D">
      <w:pPr>
        <w:spacing w:before="120" w:after="120" w:line="380" w:lineRule="exact"/>
        <w:ind w:firstLine="720"/>
        <w:rPr>
          <w:rFonts w:ascii="Times New Roman Italic" w:hAnsi="Times New Roman Italic"/>
          <w:i/>
          <w:snapToGrid w:val="0"/>
          <w:spacing w:val="-2"/>
          <w:szCs w:val="28"/>
          <w:lang w:val="fi-FI"/>
        </w:rPr>
      </w:pPr>
      <w:r w:rsidRPr="008B3A31">
        <w:rPr>
          <w:rFonts w:ascii="Times New Roman Italic" w:hAnsi="Times New Roman Italic"/>
          <w:i/>
          <w:snapToGrid w:val="0"/>
          <w:spacing w:val="-2"/>
          <w:szCs w:val="28"/>
          <w:lang w:val="fi-FI"/>
        </w:rPr>
        <w:t xml:space="preserve">Căn cứ Thông tư số 36/2014/TT-BTNMT ngày 30 tháng 6 năm 2014 của Bộ trưởng Bộ Tài nguyên và Môi trường </w:t>
      </w:r>
      <w:r w:rsidR="00AB3F85">
        <w:rPr>
          <w:rFonts w:ascii="Times New Roman Italic" w:hAnsi="Times New Roman Italic"/>
          <w:i/>
          <w:snapToGrid w:val="0"/>
          <w:spacing w:val="-2"/>
          <w:szCs w:val="28"/>
          <w:lang w:val="fi-FI"/>
        </w:rPr>
        <w:t>Q</w:t>
      </w:r>
      <w:r w:rsidRPr="008B3A31">
        <w:rPr>
          <w:rFonts w:ascii="Times New Roman Italic" w:hAnsi="Times New Roman Italic"/>
          <w:i/>
          <w:snapToGrid w:val="0"/>
          <w:spacing w:val="-2"/>
          <w:szCs w:val="28"/>
          <w:lang w:val="fi-FI"/>
        </w:rPr>
        <w:t>uy định chi tiết phương pháp định giá đất; xây dựng, điều chỉnh bảng giá đất; định giá đất cụ thể và tư vấn xác định giá đất;</w:t>
      </w:r>
    </w:p>
    <w:p w:rsidR="00047AAD" w:rsidRPr="008A03E9" w:rsidRDefault="00047AAD" w:rsidP="0018589D">
      <w:pPr>
        <w:spacing w:before="120" w:after="120" w:line="380" w:lineRule="exact"/>
        <w:ind w:firstLine="720"/>
        <w:rPr>
          <w:i/>
          <w:szCs w:val="28"/>
          <w:lang w:val="fi-FI"/>
        </w:rPr>
      </w:pPr>
      <w:r w:rsidRPr="008A03E9">
        <w:rPr>
          <w:i/>
          <w:szCs w:val="28"/>
          <w:lang w:val="vi-VN"/>
        </w:rPr>
        <w:t xml:space="preserve">Xét Tờ trình số </w:t>
      </w:r>
      <w:r>
        <w:rPr>
          <w:i/>
          <w:szCs w:val="28"/>
        </w:rPr>
        <w:t>52</w:t>
      </w:r>
      <w:r w:rsidRPr="008A03E9">
        <w:rPr>
          <w:i/>
          <w:szCs w:val="28"/>
          <w:lang w:val="vi-VN"/>
        </w:rPr>
        <w:t xml:space="preserve">/TTr-UBND ngày </w:t>
      </w:r>
      <w:r>
        <w:rPr>
          <w:i/>
          <w:szCs w:val="28"/>
        </w:rPr>
        <w:t>25</w:t>
      </w:r>
      <w:r w:rsidRPr="008A03E9">
        <w:rPr>
          <w:i/>
          <w:szCs w:val="28"/>
          <w:lang w:val="vi-VN"/>
        </w:rPr>
        <w:t xml:space="preserve"> </w:t>
      </w:r>
      <w:r>
        <w:rPr>
          <w:i/>
          <w:szCs w:val="28"/>
        </w:rPr>
        <w:t>tháng</w:t>
      </w:r>
      <w:r w:rsidRPr="008A03E9">
        <w:rPr>
          <w:i/>
          <w:szCs w:val="28"/>
          <w:lang w:val="fi-FI"/>
        </w:rPr>
        <w:t xml:space="preserve"> 3 </w:t>
      </w:r>
      <w:r>
        <w:rPr>
          <w:i/>
          <w:szCs w:val="28"/>
          <w:lang w:val="fi-FI"/>
        </w:rPr>
        <w:t xml:space="preserve">năm </w:t>
      </w:r>
      <w:r w:rsidRPr="008A03E9">
        <w:rPr>
          <w:i/>
          <w:szCs w:val="28"/>
          <w:lang w:val="vi-VN"/>
        </w:rPr>
        <w:t>20</w:t>
      </w:r>
      <w:r w:rsidRPr="008A03E9">
        <w:rPr>
          <w:i/>
          <w:szCs w:val="28"/>
          <w:lang w:val="fi-FI"/>
        </w:rPr>
        <w:t>24</w:t>
      </w:r>
      <w:r w:rsidRPr="008A03E9">
        <w:rPr>
          <w:i/>
          <w:szCs w:val="28"/>
          <w:lang w:val="vi-VN"/>
        </w:rPr>
        <w:t xml:space="preserve"> của Uỷ ban nhân dân tỉnh </w:t>
      </w:r>
      <w:r w:rsidRPr="008A03E9">
        <w:rPr>
          <w:i/>
          <w:szCs w:val="28"/>
          <w:lang w:val="fi-FI"/>
        </w:rPr>
        <w:t xml:space="preserve">sửa đổi, </w:t>
      </w:r>
      <w:r w:rsidRPr="008A03E9">
        <w:rPr>
          <w:bCs/>
          <w:i/>
          <w:iCs/>
          <w:szCs w:val="28"/>
          <w:lang w:val="fi-FI"/>
        </w:rPr>
        <w:t>bổ sung những quy định cụ thể khi áp dụng bảng giá các loại đất kèm theo Nghị quyết số</w:t>
      </w:r>
      <w:r>
        <w:rPr>
          <w:bCs/>
          <w:i/>
          <w:iCs/>
          <w:szCs w:val="28"/>
          <w:lang w:val="fi-FI"/>
        </w:rPr>
        <w:t xml:space="preserve"> 14/NQ-HĐND ngày 05 tháng </w:t>
      </w:r>
      <w:r w:rsidRPr="008A03E9">
        <w:rPr>
          <w:bCs/>
          <w:i/>
          <w:iCs/>
          <w:szCs w:val="28"/>
          <w:lang w:val="fi-FI"/>
        </w:rPr>
        <w:t>5</w:t>
      </w:r>
      <w:r>
        <w:rPr>
          <w:bCs/>
          <w:i/>
          <w:iCs/>
          <w:szCs w:val="28"/>
          <w:lang w:val="fi-FI"/>
        </w:rPr>
        <w:t xml:space="preserve"> năm </w:t>
      </w:r>
      <w:r w:rsidRPr="008A03E9">
        <w:rPr>
          <w:bCs/>
          <w:i/>
          <w:iCs/>
          <w:szCs w:val="28"/>
          <w:lang w:val="fi-FI"/>
        </w:rPr>
        <w:t xml:space="preserve">2020 của </w:t>
      </w:r>
      <w:r>
        <w:rPr>
          <w:bCs/>
          <w:i/>
          <w:iCs/>
          <w:szCs w:val="28"/>
          <w:lang w:val="fi-FI"/>
        </w:rPr>
        <w:t>Hội đồng nhân dân</w:t>
      </w:r>
      <w:r w:rsidRPr="008A03E9">
        <w:rPr>
          <w:bCs/>
          <w:i/>
          <w:iCs/>
          <w:szCs w:val="28"/>
          <w:lang w:val="fi-FI"/>
        </w:rPr>
        <w:t xml:space="preserve"> tỉnh về việc thông qua Bảng giá đất định kỳ </w:t>
      </w:r>
      <w:r w:rsidR="00AB3F85">
        <w:rPr>
          <w:bCs/>
          <w:i/>
          <w:iCs/>
          <w:szCs w:val="28"/>
          <w:lang w:val="fi-FI"/>
        </w:rPr>
        <w:t>0</w:t>
      </w:r>
      <w:r w:rsidRPr="008A03E9">
        <w:rPr>
          <w:bCs/>
          <w:i/>
          <w:iCs/>
          <w:szCs w:val="28"/>
          <w:lang w:val="fi-FI"/>
        </w:rPr>
        <w:t>5 năm (2020</w:t>
      </w:r>
      <w:r w:rsidR="00AB3F85">
        <w:rPr>
          <w:bCs/>
          <w:i/>
          <w:iCs/>
          <w:szCs w:val="28"/>
          <w:lang w:val="fi-FI"/>
        </w:rPr>
        <w:t xml:space="preserve"> </w:t>
      </w:r>
      <w:r w:rsidRPr="008A03E9">
        <w:rPr>
          <w:bCs/>
          <w:i/>
          <w:iCs/>
          <w:szCs w:val="28"/>
          <w:lang w:val="fi-FI"/>
        </w:rPr>
        <w:t>-</w:t>
      </w:r>
      <w:r w:rsidR="00AB3F85">
        <w:rPr>
          <w:bCs/>
          <w:i/>
          <w:iCs/>
          <w:szCs w:val="28"/>
          <w:lang w:val="fi-FI"/>
        </w:rPr>
        <w:t xml:space="preserve"> </w:t>
      </w:r>
      <w:r w:rsidRPr="008A03E9">
        <w:rPr>
          <w:bCs/>
          <w:i/>
          <w:iCs/>
          <w:szCs w:val="28"/>
          <w:lang w:val="fi-FI"/>
        </w:rPr>
        <w:t>2024) trên địa bàn tỉnh Bắc Kạn</w:t>
      </w:r>
      <w:r w:rsidRPr="008A03E9">
        <w:rPr>
          <w:i/>
          <w:szCs w:val="28"/>
          <w:lang w:val="vi-VN"/>
        </w:rPr>
        <w:t>; Báo cáo thẩm tra số</w:t>
      </w:r>
      <w:r>
        <w:rPr>
          <w:i/>
          <w:szCs w:val="28"/>
        </w:rPr>
        <w:t xml:space="preserve"> 35</w:t>
      </w:r>
      <w:r w:rsidRPr="008A03E9">
        <w:rPr>
          <w:i/>
          <w:szCs w:val="28"/>
          <w:lang w:val="vi-VN"/>
        </w:rPr>
        <w:t>/BC-HĐND ngày</w:t>
      </w:r>
      <w:r>
        <w:rPr>
          <w:i/>
          <w:szCs w:val="28"/>
        </w:rPr>
        <w:t xml:space="preserve"> 26</w:t>
      </w:r>
      <w:r w:rsidRPr="008A03E9">
        <w:rPr>
          <w:i/>
          <w:szCs w:val="28"/>
          <w:lang w:val="vi-VN"/>
        </w:rPr>
        <w:t xml:space="preserve"> </w:t>
      </w:r>
      <w:r>
        <w:rPr>
          <w:i/>
          <w:szCs w:val="28"/>
        </w:rPr>
        <w:t>tháng</w:t>
      </w:r>
      <w:r w:rsidRPr="008A03E9">
        <w:rPr>
          <w:i/>
          <w:szCs w:val="28"/>
          <w:lang w:val="fi-FI"/>
        </w:rPr>
        <w:t xml:space="preserve"> 3</w:t>
      </w:r>
      <w:r>
        <w:rPr>
          <w:i/>
          <w:szCs w:val="28"/>
          <w:lang w:val="fi-FI"/>
        </w:rPr>
        <w:t xml:space="preserve"> năm </w:t>
      </w:r>
      <w:r w:rsidRPr="008A03E9">
        <w:rPr>
          <w:i/>
          <w:szCs w:val="28"/>
          <w:lang w:val="vi-VN"/>
        </w:rPr>
        <w:t>20</w:t>
      </w:r>
      <w:r w:rsidRPr="008A03E9">
        <w:rPr>
          <w:i/>
          <w:szCs w:val="28"/>
          <w:lang w:val="fi-FI"/>
        </w:rPr>
        <w:t>24</w:t>
      </w:r>
      <w:r w:rsidRPr="008A03E9">
        <w:rPr>
          <w:i/>
          <w:szCs w:val="28"/>
          <w:lang w:val="vi-VN"/>
        </w:rPr>
        <w:t xml:space="preserve"> của Ban Dân tộc Hội đồng nhân dân tỉnh</w:t>
      </w:r>
      <w:r>
        <w:rPr>
          <w:i/>
          <w:szCs w:val="28"/>
        </w:rPr>
        <w:t xml:space="preserve"> và</w:t>
      </w:r>
      <w:r w:rsidRPr="008A03E9">
        <w:rPr>
          <w:i/>
          <w:szCs w:val="28"/>
          <w:lang w:val="vi-VN"/>
        </w:rPr>
        <w:t xml:space="preserve"> ý kiến thảo luận của đại biểu Hội đồng nhân dân</w:t>
      </w:r>
      <w:r>
        <w:rPr>
          <w:i/>
          <w:szCs w:val="28"/>
        </w:rPr>
        <w:t xml:space="preserve"> tỉnh</w:t>
      </w:r>
      <w:r w:rsidRPr="008A03E9">
        <w:rPr>
          <w:i/>
          <w:szCs w:val="28"/>
          <w:lang w:val="vi-VN"/>
        </w:rPr>
        <w:t xml:space="preserve"> tại kỳ họp</w:t>
      </w:r>
      <w:r w:rsidRPr="008A03E9">
        <w:rPr>
          <w:i/>
          <w:szCs w:val="28"/>
          <w:lang w:val="fi-FI"/>
        </w:rPr>
        <w:t>.</w:t>
      </w:r>
    </w:p>
    <w:p w:rsidR="00047AAD" w:rsidRPr="008A03E9" w:rsidRDefault="00047AAD" w:rsidP="00047AAD">
      <w:pPr>
        <w:spacing w:before="240" w:after="240"/>
        <w:jc w:val="center"/>
        <w:rPr>
          <w:b/>
          <w:szCs w:val="28"/>
          <w:lang w:val="vi-VN"/>
        </w:rPr>
      </w:pPr>
      <w:r w:rsidRPr="008A03E9">
        <w:rPr>
          <w:b/>
          <w:szCs w:val="28"/>
          <w:lang w:val="vi-VN"/>
        </w:rPr>
        <w:t>QUYẾT NGHỊ:</w:t>
      </w:r>
    </w:p>
    <w:p w:rsidR="00047AAD" w:rsidRPr="00AB3F85" w:rsidRDefault="00047AAD" w:rsidP="0018589D">
      <w:pPr>
        <w:pStyle w:val="BodyText3"/>
        <w:spacing w:before="120" w:line="380" w:lineRule="exact"/>
        <w:ind w:firstLine="720"/>
        <w:rPr>
          <w:b/>
          <w:bCs/>
          <w:iCs/>
          <w:sz w:val="28"/>
          <w:szCs w:val="28"/>
          <w:lang w:val="vi-VN"/>
        </w:rPr>
      </w:pPr>
      <w:r w:rsidRPr="00AB3F85">
        <w:rPr>
          <w:b/>
          <w:sz w:val="28"/>
          <w:szCs w:val="28"/>
          <w:lang w:val="vi-VN"/>
        </w:rPr>
        <w:t>Điều 1.</w:t>
      </w:r>
      <w:r w:rsidRPr="00AB3F85">
        <w:rPr>
          <w:sz w:val="28"/>
          <w:szCs w:val="28"/>
          <w:lang w:val="vi-VN"/>
        </w:rPr>
        <w:t xml:space="preserve"> </w:t>
      </w:r>
      <w:r w:rsidRPr="00AB3F85">
        <w:rPr>
          <w:b/>
          <w:sz w:val="28"/>
          <w:szCs w:val="28"/>
          <w:lang w:val="vi-VN"/>
        </w:rPr>
        <w:t xml:space="preserve">Sửa đổi, bổ sung </w:t>
      </w:r>
      <w:r w:rsidRPr="00AB3F85">
        <w:rPr>
          <w:b/>
          <w:bCs/>
          <w:sz w:val="28"/>
          <w:szCs w:val="28"/>
        </w:rPr>
        <w:t>những quy định cụ thể khi áp dụng bảng giá các loại đất kèm theo Nghị quyết số 14/NQ-HĐND ngày 05 tháng 5 năm 2020 của Hội đồng nhân dân tỉnh về việc thông qua Bảng giá đất định kỳ 05 năm (2020</w:t>
      </w:r>
      <w:r w:rsidR="00AB3F85">
        <w:rPr>
          <w:b/>
          <w:bCs/>
          <w:sz w:val="28"/>
          <w:szCs w:val="28"/>
        </w:rPr>
        <w:t xml:space="preserve"> </w:t>
      </w:r>
      <w:r w:rsidRPr="00AB3F85">
        <w:rPr>
          <w:b/>
          <w:bCs/>
          <w:sz w:val="28"/>
          <w:szCs w:val="28"/>
        </w:rPr>
        <w:t>-</w:t>
      </w:r>
      <w:r w:rsidR="00AB3F85">
        <w:rPr>
          <w:b/>
          <w:bCs/>
          <w:sz w:val="28"/>
          <w:szCs w:val="28"/>
        </w:rPr>
        <w:t xml:space="preserve"> </w:t>
      </w:r>
      <w:r w:rsidRPr="00AB3F85">
        <w:rPr>
          <w:b/>
          <w:bCs/>
          <w:sz w:val="28"/>
          <w:szCs w:val="28"/>
        </w:rPr>
        <w:t>2024) trên địa bàn tỉnh Bắc Kạn</w:t>
      </w:r>
      <w:r w:rsidRPr="00AB3F85">
        <w:rPr>
          <w:b/>
          <w:bCs/>
          <w:iCs/>
          <w:sz w:val="28"/>
          <w:szCs w:val="28"/>
          <w:lang w:val="vi-VN"/>
        </w:rPr>
        <w:t>, cụ thể như sau:</w:t>
      </w:r>
    </w:p>
    <w:p w:rsidR="00047AAD" w:rsidRPr="0018589D" w:rsidRDefault="00047AAD" w:rsidP="0018589D">
      <w:pPr>
        <w:spacing w:before="120" w:after="120" w:line="380" w:lineRule="exact"/>
        <w:ind w:firstLine="720"/>
        <w:rPr>
          <w:rFonts w:cs="Times New Roman"/>
          <w:szCs w:val="28"/>
          <w:lang w:val="nl-NL"/>
        </w:rPr>
      </w:pPr>
      <w:r w:rsidRPr="0018589D">
        <w:rPr>
          <w:rStyle w:val="fontstyle01"/>
          <w:color w:val="auto"/>
          <w:lang w:val="vi-VN"/>
        </w:rPr>
        <w:lastRenderedPageBreak/>
        <w:t xml:space="preserve">1. </w:t>
      </w:r>
      <w:r w:rsidRPr="0018589D">
        <w:rPr>
          <w:rFonts w:cs="Times New Roman"/>
          <w:szCs w:val="28"/>
          <w:lang w:val="nl-NL"/>
        </w:rPr>
        <w:t xml:space="preserve">Sửa đổi, bổ sung điểm 3.1 khoản 3 </w:t>
      </w:r>
      <w:r w:rsidRPr="0018589D">
        <w:rPr>
          <w:rFonts w:cs="Times New Roman"/>
          <w:szCs w:val="28"/>
        </w:rPr>
        <w:t>Mục XII</w:t>
      </w:r>
      <w:r w:rsidRPr="0018589D">
        <w:rPr>
          <w:rFonts w:cs="Times New Roman"/>
          <w:szCs w:val="28"/>
          <w:lang w:val="nl-NL"/>
        </w:rPr>
        <w:t xml:space="preserve"> như sau: </w:t>
      </w:r>
    </w:p>
    <w:p w:rsidR="00047AAD" w:rsidRPr="0018589D" w:rsidRDefault="00047AAD" w:rsidP="0018589D">
      <w:pPr>
        <w:spacing w:before="120" w:after="120" w:line="380" w:lineRule="exact"/>
        <w:ind w:firstLine="720"/>
        <w:rPr>
          <w:rFonts w:cs="Times New Roman"/>
          <w:i/>
          <w:szCs w:val="28"/>
          <w:lang w:val="nl-NL"/>
        </w:rPr>
      </w:pPr>
      <w:r w:rsidRPr="0018589D">
        <w:rPr>
          <w:rFonts w:cs="Times New Roman"/>
          <w:i/>
          <w:szCs w:val="28"/>
          <w:lang w:val="nl-NL"/>
        </w:rPr>
        <w:t>“3. Quy định vị trí xác định giá đất</w:t>
      </w:r>
    </w:p>
    <w:p w:rsidR="00047AAD" w:rsidRPr="0018589D" w:rsidRDefault="00047AAD" w:rsidP="0018589D">
      <w:pPr>
        <w:shd w:val="clear" w:color="auto" w:fill="FFFFFF"/>
        <w:spacing w:before="120" w:after="120" w:line="380" w:lineRule="exact"/>
        <w:ind w:firstLine="720"/>
        <w:rPr>
          <w:rFonts w:cs="Times New Roman"/>
          <w:i/>
          <w:szCs w:val="28"/>
          <w:lang w:val="nl-NL"/>
        </w:rPr>
      </w:pPr>
      <w:r w:rsidRPr="0018589D">
        <w:rPr>
          <w:rFonts w:cs="Times New Roman"/>
          <w:i/>
          <w:szCs w:val="28"/>
          <w:lang w:val="nl-NL"/>
        </w:rPr>
        <w:t>3.1. Đối với đất ở: Chiều sâu thửa đất tính từ chỉ giới hè đường, phố hoặc ngõ được phân chia thành các vị trí để tính giá như sau:</w:t>
      </w:r>
    </w:p>
    <w:p w:rsidR="00047AAD" w:rsidRPr="0018589D" w:rsidRDefault="00047AAD" w:rsidP="0018589D">
      <w:pPr>
        <w:shd w:val="clear" w:color="auto" w:fill="FFFFFF"/>
        <w:spacing w:before="120" w:after="120" w:line="380" w:lineRule="exact"/>
        <w:ind w:firstLine="720"/>
        <w:rPr>
          <w:rFonts w:cs="Times New Roman"/>
          <w:i/>
          <w:szCs w:val="28"/>
          <w:lang w:val="nl-NL"/>
        </w:rPr>
      </w:pPr>
      <w:r w:rsidRPr="0018589D">
        <w:rPr>
          <w:rFonts w:cs="Times New Roman"/>
          <w:i/>
          <w:szCs w:val="28"/>
          <w:lang w:val="nl-NL"/>
        </w:rPr>
        <w:t>- Vị trí 1: Tính từ chỉ giới hè đường, phố hoặc ngõ đến 20 mét, tính bằng 100% mức giá quy định.</w:t>
      </w:r>
    </w:p>
    <w:p w:rsidR="00047AAD" w:rsidRPr="0018589D" w:rsidRDefault="00047AAD" w:rsidP="0018589D">
      <w:pPr>
        <w:shd w:val="clear" w:color="auto" w:fill="FFFFFF"/>
        <w:spacing w:before="120" w:after="120" w:line="380" w:lineRule="exact"/>
        <w:ind w:firstLine="720"/>
        <w:rPr>
          <w:rFonts w:cs="Times New Roman"/>
          <w:i/>
          <w:szCs w:val="28"/>
          <w:lang w:val="nl-NL"/>
        </w:rPr>
      </w:pPr>
      <w:r w:rsidRPr="0018589D">
        <w:rPr>
          <w:rFonts w:cs="Times New Roman"/>
          <w:i/>
          <w:szCs w:val="28"/>
          <w:lang w:val="nl-NL"/>
        </w:rPr>
        <w:t>- Vị trí 2: Tính từ chỉ giới hè đường, phố hoặc ngõ từ trên 20 mét đến 40 mét tính bằng 70% mức giá của vị trí 1.</w:t>
      </w:r>
    </w:p>
    <w:p w:rsidR="00047AAD" w:rsidRPr="0018589D" w:rsidRDefault="00047AAD" w:rsidP="0018589D">
      <w:pPr>
        <w:shd w:val="clear" w:color="auto" w:fill="FFFFFF"/>
        <w:spacing w:before="120" w:after="120" w:line="380" w:lineRule="exact"/>
        <w:ind w:firstLine="720"/>
        <w:rPr>
          <w:rFonts w:cs="Times New Roman"/>
          <w:i/>
          <w:szCs w:val="28"/>
          <w:lang w:val="nl-NL"/>
        </w:rPr>
      </w:pPr>
      <w:r w:rsidRPr="0018589D">
        <w:rPr>
          <w:rFonts w:cs="Times New Roman"/>
          <w:i/>
          <w:szCs w:val="28"/>
          <w:lang w:val="nl-NL"/>
        </w:rPr>
        <w:t>- Vị trí 3: Tính từ chỉ giới hè đường, phố hoặc ngõ đến trên 40 mét trở lên tính bằng 40% mức giá của vị trí 1.</w:t>
      </w:r>
    </w:p>
    <w:p w:rsidR="00047AAD" w:rsidRPr="0018589D" w:rsidRDefault="00047AAD" w:rsidP="0018589D">
      <w:pPr>
        <w:shd w:val="clear" w:color="auto" w:fill="FFFFFF"/>
        <w:spacing w:before="120" w:after="120" w:line="380" w:lineRule="exact"/>
        <w:ind w:firstLine="720"/>
        <w:rPr>
          <w:rFonts w:cs="Times New Roman"/>
          <w:i/>
          <w:iCs/>
          <w:szCs w:val="28"/>
          <w:lang w:val="nl-NL"/>
        </w:rPr>
      </w:pPr>
      <w:r w:rsidRPr="0018589D">
        <w:rPr>
          <w:rFonts w:cs="Times New Roman"/>
          <w:i/>
          <w:iCs/>
          <w:szCs w:val="28"/>
          <w:lang w:val="nl-NL"/>
        </w:rPr>
        <w:t>(Riêng đối với đất chuyên dùng đơn giá được tính chung cho toàn bộ phần diện tích đã được cơ quan nhà nước có thẩm quyền giao đất, cho thuê đất, trừ trường hợp quy định tại điểm 3.5).”</w:t>
      </w:r>
    </w:p>
    <w:p w:rsidR="00047AAD" w:rsidRPr="0018589D" w:rsidRDefault="00047AAD" w:rsidP="0018589D">
      <w:pPr>
        <w:shd w:val="clear" w:color="auto" w:fill="FFFFFF"/>
        <w:spacing w:before="120" w:after="120" w:line="380" w:lineRule="exact"/>
        <w:ind w:firstLine="720"/>
        <w:rPr>
          <w:rStyle w:val="fontstyle01"/>
          <w:color w:val="auto"/>
        </w:rPr>
      </w:pPr>
      <w:r w:rsidRPr="0018589D">
        <w:rPr>
          <w:rStyle w:val="fontstyle01"/>
          <w:color w:val="auto"/>
        </w:rPr>
        <w:t xml:space="preserve">2. Bổ sung điểm 3.5 khoản 3 </w:t>
      </w:r>
      <w:r w:rsidRPr="0018589D">
        <w:rPr>
          <w:rFonts w:cs="Times New Roman"/>
          <w:szCs w:val="28"/>
        </w:rPr>
        <w:t>Mục XII</w:t>
      </w:r>
      <w:r w:rsidRPr="0018589D">
        <w:rPr>
          <w:rFonts w:cs="Times New Roman"/>
          <w:szCs w:val="28"/>
          <w:lang w:val="nl-NL"/>
        </w:rPr>
        <w:t xml:space="preserve"> </w:t>
      </w:r>
      <w:r w:rsidRPr="0018589D">
        <w:rPr>
          <w:rStyle w:val="fontstyle01"/>
          <w:color w:val="auto"/>
        </w:rPr>
        <w:t>như sau:</w:t>
      </w:r>
    </w:p>
    <w:p w:rsidR="00047AAD" w:rsidRPr="0018589D" w:rsidRDefault="00047AAD" w:rsidP="0018589D">
      <w:pPr>
        <w:shd w:val="clear" w:color="auto" w:fill="FFFFFF"/>
        <w:spacing w:before="120" w:after="120" w:line="380" w:lineRule="exact"/>
        <w:ind w:firstLine="720"/>
        <w:rPr>
          <w:rStyle w:val="fontstyle21"/>
        </w:rPr>
      </w:pPr>
      <w:r w:rsidRPr="0018589D">
        <w:rPr>
          <w:rStyle w:val="fontstyle21"/>
        </w:rPr>
        <w:t>“3.5. Đối với đất khu, cụm công nghiệp: Chia thành các vị trí để xác định</w:t>
      </w:r>
      <w:r w:rsidRPr="0018589D">
        <w:rPr>
          <w:rFonts w:cs="Times New Roman"/>
          <w:i/>
          <w:iCs/>
          <w:szCs w:val="28"/>
        </w:rPr>
        <w:br/>
      </w:r>
      <w:r w:rsidRPr="0018589D">
        <w:rPr>
          <w:rStyle w:val="fontstyle21"/>
        </w:rPr>
        <w:t>giá như sau:</w:t>
      </w:r>
    </w:p>
    <w:p w:rsidR="00047AAD" w:rsidRPr="0018589D" w:rsidRDefault="00047AAD" w:rsidP="0018589D">
      <w:pPr>
        <w:shd w:val="clear" w:color="auto" w:fill="FFFFFF"/>
        <w:spacing w:before="120" w:after="120" w:line="360" w:lineRule="exact"/>
        <w:ind w:firstLine="720"/>
        <w:rPr>
          <w:rFonts w:cs="Times New Roman"/>
          <w:i/>
          <w:iCs/>
          <w:szCs w:val="28"/>
          <w:lang w:val="nl-NL"/>
        </w:rPr>
      </w:pPr>
      <w:r w:rsidRPr="0018589D">
        <w:rPr>
          <w:rFonts w:cs="Times New Roman"/>
          <w:i/>
          <w:iCs/>
          <w:szCs w:val="28"/>
        </w:rPr>
        <w:t>-</w:t>
      </w:r>
      <w:r w:rsidRPr="0018589D">
        <w:rPr>
          <w:rFonts w:cs="Times New Roman"/>
          <w:i/>
          <w:iCs/>
          <w:szCs w:val="28"/>
          <w:lang w:val="vi-VN"/>
        </w:rPr>
        <w:t xml:space="preserve"> Vị trí 1: T</w:t>
      </w:r>
      <w:r w:rsidRPr="0018589D">
        <w:rPr>
          <w:rFonts w:cs="Times New Roman"/>
          <w:i/>
          <w:iCs/>
          <w:szCs w:val="28"/>
          <w:lang w:val="nl-NL"/>
        </w:rPr>
        <w:t>ính t</w:t>
      </w:r>
      <w:r w:rsidRPr="0018589D">
        <w:rPr>
          <w:rFonts w:cs="Times New Roman"/>
          <w:i/>
          <w:iCs/>
          <w:szCs w:val="28"/>
          <w:lang w:val="vi-VN"/>
        </w:rPr>
        <w:t xml:space="preserve">ừ chỉ giới </w:t>
      </w:r>
      <w:r w:rsidRPr="0018589D">
        <w:rPr>
          <w:rFonts w:cs="Times New Roman"/>
          <w:i/>
          <w:iCs/>
          <w:szCs w:val="28"/>
          <w:lang w:val="nl-NL"/>
        </w:rPr>
        <w:t>hè đường, phố, ngõ, đường đỏ hoặc từ mép ngoài của hành lang an toàn giao thông</w:t>
      </w:r>
      <w:r w:rsidRPr="0018589D">
        <w:rPr>
          <w:rFonts w:cs="Times New Roman"/>
          <w:i/>
          <w:iCs/>
          <w:szCs w:val="28"/>
          <w:lang w:val="vi-VN"/>
        </w:rPr>
        <w:t xml:space="preserve"> </w:t>
      </w:r>
      <w:r w:rsidRPr="0018589D">
        <w:rPr>
          <w:rFonts w:cs="Times New Roman"/>
          <w:i/>
          <w:iCs/>
          <w:szCs w:val="28"/>
          <w:lang w:val="nl-NL"/>
        </w:rPr>
        <w:t>đến hết mét thứ</w:t>
      </w:r>
      <w:r w:rsidRPr="0018589D">
        <w:rPr>
          <w:rFonts w:cs="Times New Roman"/>
          <w:i/>
          <w:iCs/>
          <w:szCs w:val="28"/>
          <w:lang w:val="vi-VN"/>
        </w:rPr>
        <w:t xml:space="preserve"> </w:t>
      </w:r>
      <w:r w:rsidRPr="0018589D">
        <w:rPr>
          <w:rFonts w:cs="Times New Roman"/>
          <w:i/>
          <w:iCs/>
          <w:szCs w:val="28"/>
          <w:lang w:val="nl-NL"/>
        </w:rPr>
        <w:t>2</w:t>
      </w:r>
      <w:r w:rsidRPr="0018589D">
        <w:rPr>
          <w:rFonts w:cs="Times New Roman"/>
          <w:i/>
          <w:iCs/>
          <w:szCs w:val="28"/>
          <w:lang w:val="vi-VN"/>
        </w:rPr>
        <w:t xml:space="preserve">0, </w:t>
      </w:r>
      <w:r w:rsidRPr="0018589D">
        <w:rPr>
          <w:rFonts w:cs="Times New Roman"/>
          <w:i/>
          <w:iCs/>
          <w:szCs w:val="28"/>
          <w:lang w:val="nl-NL"/>
        </w:rPr>
        <w:t>tính</w:t>
      </w:r>
      <w:r w:rsidRPr="0018589D">
        <w:rPr>
          <w:rFonts w:cs="Times New Roman"/>
          <w:i/>
          <w:iCs/>
          <w:szCs w:val="28"/>
          <w:lang w:val="vi-VN"/>
        </w:rPr>
        <w:t xml:space="preserve"> bằng </w:t>
      </w:r>
      <w:r w:rsidRPr="0018589D">
        <w:rPr>
          <w:rFonts w:cs="Times New Roman"/>
          <w:i/>
          <w:iCs/>
          <w:szCs w:val="28"/>
          <w:lang w:val="nl-NL"/>
        </w:rPr>
        <w:t xml:space="preserve">100% mức giá </w:t>
      </w:r>
      <w:r w:rsidRPr="0018589D">
        <w:rPr>
          <w:rFonts w:cs="Times New Roman"/>
          <w:i/>
          <w:iCs/>
          <w:szCs w:val="28"/>
          <w:lang w:val="vi-VN"/>
        </w:rPr>
        <w:t xml:space="preserve">quy định tại vị trí </w:t>
      </w:r>
      <w:r w:rsidRPr="0018589D">
        <w:rPr>
          <w:rFonts w:cs="Times New Roman"/>
          <w:i/>
          <w:iCs/>
          <w:szCs w:val="28"/>
          <w:lang w:val="nl-NL"/>
        </w:rPr>
        <w:t>đó (nếu thửa đất có diện tích nằm trong chỉ giới đường đỏ hoặc hành lang an toàn giao thông thì cũng được tính theo giá của vị trí 1)</w:t>
      </w:r>
      <w:r w:rsidR="00AB3F85">
        <w:rPr>
          <w:rFonts w:cs="Times New Roman"/>
          <w:i/>
          <w:iCs/>
          <w:szCs w:val="28"/>
          <w:lang w:val="nl-NL"/>
        </w:rPr>
        <w:t>.</w:t>
      </w:r>
    </w:p>
    <w:p w:rsidR="00047AAD" w:rsidRPr="0018589D" w:rsidRDefault="00047AAD" w:rsidP="0018589D">
      <w:pPr>
        <w:shd w:val="clear" w:color="auto" w:fill="FFFFFF"/>
        <w:spacing w:before="120" w:after="120" w:line="360" w:lineRule="exact"/>
        <w:ind w:firstLine="720"/>
        <w:rPr>
          <w:rFonts w:cs="Times New Roman"/>
          <w:i/>
          <w:iCs/>
          <w:szCs w:val="28"/>
          <w:lang w:val="nl-NL"/>
        </w:rPr>
      </w:pPr>
      <w:r w:rsidRPr="0018589D">
        <w:rPr>
          <w:rFonts w:cs="Times New Roman"/>
          <w:i/>
          <w:iCs/>
          <w:szCs w:val="28"/>
        </w:rPr>
        <w:t>-</w:t>
      </w:r>
      <w:r w:rsidRPr="0018589D">
        <w:rPr>
          <w:rFonts w:cs="Times New Roman"/>
          <w:i/>
          <w:iCs/>
          <w:szCs w:val="28"/>
          <w:lang w:val="vi-VN"/>
        </w:rPr>
        <w:t xml:space="preserve"> Vị trí 2: </w:t>
      </w:r>
      <w:r w:rsidRPr="0018589D">
        <w:rPr>
          <w:rFonts w:cs="Times New Roman"/>
          <w:i/>
          <w:iCs/>
          <w:szCs w:val="28"/>
          <w:lang w:val="nl-NL"/>
        </w:rPr>
        <w:t>Tính từ mét thứ 21 đến hết mét thứ 60 (trường hợp thửa đất nằm trong khoảng cách 20 mét đầu nhưng không có mặt tiền tiếp giáp với đường phố chính và không cùng một chủ sử dụng đất đối với thửa đất có mặt tiền tiếp giáp với đường phố chính thì được tính theo giá vị trí 2 của tuyến đường giao thông chính gần nhất), giá đất xác định bằng 70% mức giá của vị trí 1</w:t>
      </w:r>
      <w:r w:rsidR="00AB3F85">
        <w:rPr>
          <w:rFonts w:cs="Times New Roman"/>
          <w:i/>
          <w:iCs/>
          <w:szCs w:val="28"/>
          <w:lang w:val="nl-NL"/>
        </w:rPr>
        <w:t>.</w:t>
      </w:r>
    </w:p>
    <w:p w:rsidR="00047AAD" w:rsidRPr="0018589D" w:rsidRDefault="00047AAD" w:rsidP="0018589D">
      <w:pPr>
        <w:shd w:val="clear" w:color="auto" w:fill="FFFFFF"/>
        <w:spacing w:before="120" w:after="120" w:line="380" w:lineRule="exact"/>
        <w:ind w:firstLine="720"/>
        <w:rPr>
          <w:rFonts w:cs="Times New Roman"/>
          <w:i/>
          <w:iCs/>
          <w:szCs w:val="28"/>
          <w:lang w:val="nl-NL"/>
        </w:rPr>
      </w:pPr>
      <w:r w:rsidRPr="0018589D">
        <w:rPr>
          <w:rFonts w:cs="Times New Roman"/>
          <w:i/>
          <w:iCs/>
          <w:szCs w:val="28"/>
        </w:rPr>
        <w:t>-</w:t>
      </w:r>
      <w:r w:rsidRPr="0018589D">
        <w:rPr>
          <w:rFonts w:cs="Times New Roman"/>
          <w:i/>
          <w:iCs/>
          <w:szCs w:val="28"/>
          <w:lang w:val="vi-VN"/>
        </w:rPr>
        <w:t xml:space="preserve"> Vị trí 3</w:t>
      </w:r>
      <w:r w:rsidRPr="0018589D">
        <w:rPr>
          <w:rFonts w:cs="Times New Roman"/>
          <w:i/>
          <w:iCs/>
          <w:szCs w:val="28"/>
          <w:lang w:val="nl-NL"/>
        </w:rPr>
        <w:t>: Tính từ mét thứ 61 đến hết mét thứ 100, giá đất xác định bằng 40% mức giá của vị trí 1</w:t>
      </w:r>
      <w:r w:rsidR="00AB3F85">
        <w:rPr>
          <w:rFonts w:cs="Times New Roman"/>
          <w:i/>
          <w:iCs/>
          <w:szCs w:val="28"/>
          <w:lang w:val="nl-NL"/>
        </w:rPr>
        <w:t>.</w:t>
      </w:r>
      <w:bookmarkStart w:id="0" w:name="_GoBack"/>
      <w:bookmarkEnd w:id="0"/>
    </w:p>
    <w:p w:rsidR="00047AAD" w:rsidRPr="0018589D" w:rsidRDefault="00047AAD" w:rsidP="0018589D">
      <w:pPr>
        <w:shd w:val="clear" w:color="auto" w:fill="FFFFFF"/>
        <w:spacing w:before="120" w:after="120" w:line="380" w:lineRule="exact"/>
        <w:ind w:firstLine="720"/>
        <w:rPr>
          <w:rFonts w:cs="Times New Roman"/>
          <w:i/>
          <w:szCs w:val="28"/>
          <w:lang w:val="nl-NL"/>
        </w:rPr>
      </w:pPr>
      <w:r w:rsidRPr="0018589D">
        <w:rPr>
          <w:rFonts w:cs="Times New Roman"/>
          <w:i/>
          <w:iCs/>
          <w:szCs w:val="28"/>
          <w:lang w:val="nl-NL"/>
        </w:rPr>
        <w:t>- Vị trí 4: Tính từ mét thứ 101 trở lên, giá đất xác định bằng 20% mức giá của vị trí 1.</w:t>
      </w:r>
    </w:p>
    <w:p w:rsidR="00047AAD" w:rsidRPr="0018589D" w:rsidRDefault="00047AAD" w:rsidP="0018589D">
      <w:pPr>
        <w:pStyle w:val="NormalWeb"/>
        <w:shd w:val="clear" w:color="auto" w:fill="FFFFFF"/>
        <w:spacing w:before="120" w:beforeAutospacing="0" w:after="120" w:afterAutospacing="0" w:line="380" w:lineRule="exact"/>
        <w:ind w:firstLine="720"/>
        <w:jc w:val="both"/>
        <w:rPr>
          <w:i/>
          <w:iCs/>
          <w:sz w:val="28"/>
          <w:szCs w:val="28"/>
          <w:lang w:val="nl-NL"/>
        </w:rPr>
      </w:pPr>
      <w:r w:rsidRPr="0018589D">
        <w:rPr>
          <w:i/>
          <w:iCs/>
          <w:sz w:val="28"/>
          <w:szCs w:val="28"/>
          <w:lang w:val="vi-VN"/>
        </w:rPr>
        <w:t>Mức giá đất vị trí 2, vị trí 3</w:t>
      </w:r>
      <w:r w:rsidRPr="0018589D">
        <w:rPr>
          <w:i/>
          <w:iCs/>
          <w:sz w:val="28"/>
          <w:szCs w:val="28"/>
          <w:lang w:val="nl-NL"/>
        </w:rPr>
        <w:t>, vị trí 4</w:t>
      </w:r>
      <w:r w:rsidRPr="0018589D">
        <w:rPr>
          <w:i/>
          <w:iCs/>
          <w:sz w:val="28"/>
          <w:szCs w:val="28"/>
          <w:lang w:val="vi-VN"/>
        </w:rPr>
        <w:t xml:space="preserve"> xác định như trên, nhưng không được thấp hơn mức tối thiểu </w:t>
      </w:r>
      <w:r w:rsidRPr="0018589D">
        <w:rPr>
          <w:i/>
          <w:iCs/>
          <w:sz w:val="28"/>
          <w:szCs w:val="28"/>
          <w:lang w:val="nl-NL"/>
        </w:rPr>
        <w:t>được xác định là các vị trí còn lại theo quy định của từng đơn vị hành chính tương ứng tại bảng giá đất sản xuất, kinh doanh phi nông nghiệp không phải là đất thương mại, dịch vụ</w:t>
      </w:r>
      <w:r w:rsidRPr="0018589D">
        <w:rPr>
          <w:i/>
          <w:iCs/>
          <w:sz w:val="28"/>
          <w:szCs w:val="28"/>
          <w:lang w:val="vi-VN"/>
        </w:rPr>
        <w:t>.</w:t>
      </w:r>
      <w:r w:rsidRPr="0018589D">
        <w:rPr>
          <w:i/>
          <w:iCs/>
          <w:sz w:val="28"/>
          <w:szCs w:val="28"/>
          <w:lang w:val="nl-NL"/>
        </w:rPr>
        <w:t>”</w:t>
      </w:r>
    </w:p>
    <w:p w:rsidR="00047AAD" w:rsidRPr="0018589D" w:rsidRDefault="00047AAD" w:rsidP="0018589D">
      <w:pPr>
        <w:pStyle w:val="BodyText3"/>
        <w:spacing w:before="120" w:line="380" w:lineRule="exact"/>
        <w:ind w:firstLine="720"/>
        <w:rPr>
          <w:rFonts w:cs="Times New Roman"/>
          <w:b/>
          <w:sz w:val="28"/>
          <w:szCs w:val="28"/>
          <w:lang w:val="nl-NL"/>
        </w:rPr>
      </w:pPr>
      <w:r w:rsidRPr="0018589D">
        <w:rPr>
          <w:rFonts w:cs="Times New Roman"/>
          <w:b/>
          <w:sz w:val="28"/>
          <w:szCs w:val="28"/>
        </w:rPr>
        <w:lastRenderedPageBreak/>
        <w:t xml:space="preserve">Điều </w:t>
      </w:r>
      <w:r w:rsidRPr="0018589D">
        <w:rPr>
          <w:rFonts w:cs="Times New Roman"/>
          <w:b/>
          <w:sz w:val="28"/>
          <w:szCs w:val="28"/>
          <w:lang w:val="nl-NL"/>
        </w:rPr>
        <w:t>2</w:t>
      </w:r>
      <w:r w:rsidRPr="0018589D">
        <w:rPr>
          <w:rFonts w:cs="Times New Roman"/>
          <w:b/>
          <w:sz w:val="28"/>
          <w:szCs w:val="28"/>
        </w:rPr>
        <w:t xml:space="preserve">. </w:t>
      </w:r>
      <w:r w:rsidRPr="0018589D">
        <w:rPr>
          <w:rFonts w:cs="Times New Roman"/>
          <w:b/>
          <w:sz w:val="28"/>
          <w:szCs w:val="28"/>
          <w:lang w:val="nl-NL"/>
        </w:rPr>
        <w:t>Tổ chức thực hiện</w:t>
      </w:r>
    </w:p>
    <w:p w:rsidR="00047AAD" w:rsidRPr="0018589D" w:rsidRDefault="00047AAD" w:rsidP="0018589D">
      <w:pPr>
        <w:pStyle w:val="BodyText3"/>
        <w:spacing w:before="120" w:line="380" w:lineRule="exact"/>
        <w:ind w:firstLine="720"/>
        <w:rPr>
          <w:rFonts w:cs="Times New Roman"/>
          <w:b/>
          <w:sz w:val="28"/>
          <w:szCs w:val="28"/>
          <w:lang w:val="vi-VN"/>
        </w:rPr>
      </w:pPr>
      <w:r w:rsidRPr="0018589D">
        <w:rPr>
          <w:rFonts w:cs="Times New Roman"/>
          <w:sz w:val="28"/>
          <w:szCs w:val="28"/>
          <w:lang w:val="nl-NL"/>
        </w:rPr>
        <w:t>1. G</w:t>
      </w:r>
      <w:r w:rsidRPr="0018589D">
        <w:rPr>
          <w:rFonts w:cs="Times New Roman"/>
          <w:sz w:val="28"/>
          <w:szCs w:val="28"/>
          <w:lang w:val="vi-VN"/>
        </w:rPr>
        <w:t>iao Ủy ban nhân dân tỉnh tổ chức thực hiện Nghị quyết</w:t>
      </w:r>
      <w:r w:rsidRPr="0018589D">
        <w:rPr>
          <w:rFonts w:cs="Times New Roman"/>
          <w:sz w:val="28"/>
          <w:szCs w:val="28"/>
        </w:rPr>
        <w:t xml:space="preserve"> theo quy định</w:t>
      </w:r>
      <w:r w:rsidRPr="0018589D">
        <w:rPr>
          <w:rFonts w:cs="Times New Roman"/>
          <w:sz w:val="28"/>
          <w:szCs w:val="28"/>
          <w:lang w:val="vi-VN"/>
        </w:rPr>
        <w:t xml:space="preserve">.   </w:t>
      </w:r>
    </w:p>
    <w:p w:rsidR="00047AAD" w:rsidRPr="0018589D" w:rsidRDefault="00047AAD" w:rsidP="0018589D">
      <w:pPr>
        <w:pStyle w:val="BodyText3"/>
        <w:spacing w:before="120" w:line="380" w:lineRule="exact"/>
        <w:ind w:firstLine="720"/>
        <w:rPr>
          <w:rFonts w:cs="Times New Roman"/>
          <w:b/>
          <w:sz w:val="28"/>
          <w:szCs w:val="28"/>
          <w:lang w:val="vi-VN"/>
        </w:rPr>
      </w:pPr>
      <w:r w:rsidRPr="0018589D">
        <w:rPr>
          <w:rFonts w:cs="Times New Roman"/>
          <w:sz w:val="28"/>
          <w:szCs w:val="28"/>
          <w:lang w:val="vi-VN"/>
        </w:rPr>
        <w:t>2.</w:t>
      </w:r>
      <w:r w:rsidRPr="0018589D">
        <w:rPr>
          <w:rFonts w:cs="Times New Roman"/>
          <w:b/>
          <w:sz w:val="28"/>
          <w:szCs w:val="28"/>
          <w:lang w:val="vi-VN"/>
        </w:rPr>
        <w:t xml:space="preserve"> </w:t>
      </w:r>
      <w:r w:rsidRPr="0018589D">
        <w:rPr>
          <w:rFonts w:cs="Times New Roman"/>
          <w:sz w:val="28"/>
          <w:szCs w:val="28"/>
        </w:rPr>
        <w:t xml:space="preserve">Giao </w:t>
      </w:r>
      <w:r w:rsidRPr="0018589D">
        <w:rPr>
          <w:rFonts w:cs="Times New Roman"/>
          <w:bCs/>
          <w:sz w:val="28"/>
          <w:szCs w:val="28"/>
          <w:lang w:val="vi-VN"/>
        </w:rPr>
        <w:t xml:space="preserve">Thường trực Hội đồng nhân dân, các Ban Hội đồng nhân dân, Tổ đại biểu Hội đồng nhân dân và đại biểu Hội đồng nhân dân tỉnh giám sát việc thực hiện Nghị quyết.        </w:t>
      </w:r>
    </w:p>
    <w:p w:rsidR="00047AAD" w:rsidRPr="0018589D" w:rsidRDefault="00047AAD" w:rsidP="0018589D">
      <w:pPr>
        <w:spacing w:before="120" w:after="120" w:line="380" w:lineRule="exact"/>
        <w:ind w:firstLine="720"/>
        <w:rPr>
          <w:rFonts w:cs="Times New Roman"/>
          <w:szCs w:val="28"/>
          <w:lang w:val="vi-VN"/>
        </w:rPr>
      </w:pPr>
      <w:r w:rsidRPr="0018589D">
        <w:rPr>
          <w:rFonts w:cs="Times New Roman"/>
          <w:szCs w:val="28"/>
          <w:lang w:val="vi-VN"/>
        </w:rPr>
        <w:t xml:space="preserve">Nghị quyết này đã được Hội đồng nhân dân tỉnh khóa </w:t>
      </w:r>
      <w:r w:rsidRPr="0018589D">
        <w:rPr>
          <w:rFonts w:cs="Times New Roman"/>
          <w:szCs w:val="28"/>
        </w:rPr>
        <w:t>X</w:t>
      </w:r>
      <w:r w:rsidRPr="0018589D">
        <w:rPr>
          <w:rFonts w:cs="Times New Roman"/>
          <w:szCs w:val="28"/>
          <w:lang w:val="vi-VN"/>
        </w:rPr>
        <w:t xml:space="preserve">, kỳ họp thứ </w:t>
      </w:r>
      <w:r w:rsidRPr="0018589D">
        <w:rPr>
          <w:rFonts w:cs="Times New Roman"/>
          <w:szCs w:val="28"/>
        </w:rPr>
        <w:t>17 (kỳ họp chuyên đề)</w:t>
      </w:r>
      <w:r w:rsidRPr="0018589D">
        <w:rPr>
          <w:rFonts w:cs="Times New Roman"/>
          <w:szCs w:val="28"/>
          <w:lang w:val="vi-VN"/>
        </w:rPr>
        <w:t xml:space="preserve"> thông qua ngày </w:t>
      </w:r>
      <w:r w:rsidRPr="0018589D">
        <w:rPr>
          <w:rFonts w:cs="Times New Roman"/>
          <w:szCs w:val="28"/>
        </w:rPr>
        <w:t xml:space="preserve">28 </w:t>
      </w:r>
      <w:r w:rsidRPr="0018589D">
        <w:rPr>
          <w:rFonts w:cs="Times New Roman"/>
          <w:szCs w:val="28"/>
          <w:lang w:val="vi-VN"/>
        </w:rPr>
        <w:t>tháng 3 năm 2024./.</w:t>
      </w:r>
    </w:p>
    <w:tbl>
      <w:tblPr>
        <w:tblW w:w="9356" w:type="dxa"/>
        <w:tblInd w:w="108" w:type="dxa"/>
        <w:tblLook w:val="01E0" w:firstRow="1" w:lastRow="1" w:firstColumn="1" w:lastColumn="1" w:noHBand="0" w:noVBand="0"/>
      </w:tblPr>
      <w:tblGrid>
        <w:gridCol w:w="4003"/>
        <w:gridCol w:w="5353"/>
      </w:tblGrid>
      <w:tr w:rsidR="00047AAD" w:rsidRPr="00D6284E" w:rsidTr="003B598F">
        <w:trPr>
          <w:trHeight w:val="132"/>
        </w:trPr>
        <w:tc>
          <w:tcPr>
            <w:tcW w:w="4003" w:type="dxa"/>
          </w:tcPr>
          <w:p w:rsidR="00047AAD" w:rsidRPr="00D6284E" w:rsidRDefault="00047AAD" w:rsidP="003B598F">
            <w:pPr>
              <w:rPr>
                <w:rFonts w:cs="Times New Roman"/>
                <w:szCs w:val="28"/>
              </w:rPr>
            </w:pPr>
          </w:p>
          <w:p w:rsidR="00047AAD" w:rsidRPr="00D6284E" w:rsidRDefault="00047AAD" w:rsidP="003B598F">
            <w:pPr>
              <w:rPr>
                <w:rFonts w:cs="Times New Roman"/>
                <w:szCs w:val="28"/>
              </w:rPr>
            </w:pPr>
          </w:p>
        </w:tc>
        <w:tc>
          <w:tcPr>
            <w:tcW w:w="5353" w:type="dxa"/>
          </w:tcPr>
          <w:p w:rsidR="00047AAD" w:rsidRDefault="00047AAD" w:rsidP="003B598F">
            <w:pPr>
              <w:tabs>
                <w:tab w:val="center" w:pos="6946"/>
              </w:tabs>
              <w:jc w:val="center"/>
              <w:rPr>
                <w:rFonts w:cs="Times New Roman"/>
                <w:b/>
                <w:szCs w:val="28"/>
              </w:rPr>
            </w:pPr>
            <w:r w:rsidRPr="00D6284E">
              <w:rPr>
                <w:rFonts w:cs="Times New Roman"/>
                <w:b/>
                <w:szCs w:val="28"/>
              </w:rPr>
              <w:t>CHỦ TỊCH</w:t>
            </w:r>
          </w:p>
          <w:p w:rsidR="00047AAD" w:rsidRDefault="00047AAD" w:rsidP="003B598F">
            <w:pPr>
              <w:tabs>
                <w:tab w:val="center" w:pos="6946"/>
              </w:tabs>
              <w:jc w:val="center"/>
              <w:rPr>
                <w:rFonts w:cs="Times New Roman"/>
                <w:b/>
                <w:szCs w:val="28"/>
              </w:rPr>
            </w:pPr>
          </w:p>
          <w:p w:rsidR="00047AAD" w:rsidRDefault="00047AAD" w:rsidP="003B598F">
            <w:pPr>
              <w:tabs>
                <w:tab w:val="center" w:pos="6946"/>
              </w:tabs>
              <w:jc w:val="center"/>
              <w:rPr>
                <w:rFonts w:cs="Times New Roman"/>
                <w:b/>
                <w:szCs w:val="28"/>
              </w:rPr>
            </w:pPr>
          </w:p>
          <w:p w:rsidR="00047AAD" w:rsidRDefault="00047AAD" w:rsidP="003B598F">
            <w:pPr>
              <w:tabs>
                <w:tab w:val="center" w:pos="6946"/>
              </w:tabs>
              <w:jc w:val="center"/>
              <w:rPr>
                <w:rFonts w:cs="Times New Roman"/>
                <w:b/>
                <w:szCs w:val="28"/>
              </w:rPr>
            </w:pPr>
          </w:p>
          <w:p w:rsidR="00047AAD" w:rsidRPr="00D6284E" w:rsidRDefault="00047AAD" w:rsidP="003B598F">
            <w:pPr>
              <w:tabs>
                <w:tab w:val="center" w:pos="6946"/>
              </w:tabs>
              <w:jc w:val="center"/>
              <w:rPr>
                <w:rFonts w:cs="Times New Roman"/>
                <w:b/>
                <w:szCs w:val="28"/>
              </w:rPr>
            </w:pPr>
          </w:p>
          <w:p w:rsidR="00047AAD" w:rsidRPr="00D6284E" w:rsidRDefault="00047AAD" w:rsidP="003B598F">
            <w:pPr>
              <w:jc w:val="center"/>
              <w:rPr>
                <w:rFonts w:cs="Times New Roman"/>
                <w:szCs w:val="28"/>
              </w:rPr>
            </w:pPr>
            <w:r>
              <w:rPr>
                <w:rFonts w:cs="Times New Roman"/>
                <w:b/>
                <w:szCs w:val="28"/>
              </w:rPr>
              <w:t>Phương Thị Thanh</w:t>
            </w:r>
          </w:p>
        </w:tc>
      </w:tr>
    </w:tbl>
    <w:p w:rsidR="00047AAD" w:rsidRPr="00D6284E" w:rsidRDefault="00047AAD" w:rsidP="00047AAD">
      <w:pPr>
        <w:rPr>
          <w:rFonts w:cs="Times New Roman"/>
          <w:szCs w:val="28"/>
        </w:rPr>
      </w:pPr>
    </w:p>
    <w:p w:rsidR="00047AAD" w:rsidRDefault="00047AAD" w:rsidP="00047AAD"/>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AD"/>
    <w:rsid w:val="00036B89"/>
    <w:rsid w:val="00047AAD"/>
    <w:rsid w:val="0018589D"/>
    <w:rsid w:val="00AB3F85"/>
    <w:rsid w:val="00D832C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BDC7EB"/>
  <w15:chartTrackingRefBased/>
  <w15:docId w15:val="{7ED457B6-DE76-4693-87E2-3F327CFE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7AAD"/>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047AAD"/>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047AAD"/>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AAD"/>
    <w:rPr>
      <w:rFonts w:ascii=".VnTime" w:eastAsia="Arial Unicode MS" w:hAnsi=".VnTime"/>
      <w:b/>
      <w:color w:val="000000"/>
      <w:sz w:val="27"/>
    </w:rPr>
  </w:style>
  <w:style w:type="character" w:customStyle="1" w:styleId="Heading6Char">
    <w:name w:val="Heading 6 Char"/>
    <w:basedOn w:val="DefaultParagraphFont"/>
    <w:link w:val="Heading6"/>
    <w:rsid w:val="00047AAD"/>
    <w:rPr>
      <w:rFonts w:eastAsia="Times New Roman"/>
      <w:b/>
      <w:color w:val="000000"/>
      <w:szCs w:val="24"/>
    </w:rPr>
  </w:style>
  <w:style w:type="character" w:customStyle="1" w:styleId="Heading7Char">
    <w:name w:val="Heading 7 Char"/>
    <w:basedOn w:val="DefaultParagraphFont"/>
    <w:link w:val="Heading7"/>
    <w:rsid w:val="00047AAD"/>
    <w:rPr>
      <w:rFonts w:eastAsia="Times New Roman"/>
      <w:i/>
      <w:color w:val="000000"/>
      <w:sz w:val="26"/>
      <w:szCs w:val="24"/>
    </w:rPr>
  </w:style>
  <w:style w:type="paragraph" w:styleId="BodyText">
    <w:name w:val="Body Text"/>
    <w:basedOn w:val="Normal"/>
    <w:link w:val="BodyTextChar"/>
    <w:rsid w:val="00047AAD"/>
    <w:pPr>
      <w:spacing w:after="120"/>
      <w:jc w:val="left"/>
    </w:pPr>
    <w:rPr>
      <w:rFonts w:eastAsia="Times New Roman" w:cs="Times New Roman"/>
      <w:sz w:val="24"/>
      <w:szCs w:val="24"/>
      <w:lang w:val="x-none" w:eastAsia="x-none"/>
    </w:rPr>
  </w:style>
  <w:style w:type="character" w:customStyle="1" w:styleId="BodyTextChar">
    <w:name w:val="Body Text Char"/>
    <w:basedOn w:val="DefaultParagraphFont"/>
    <w:link w:val="BodyText"/>
    <w:rsid w:val="00047AAD"/>
    <w:rPr>
      <w:rFonts w:eastAsia="Times New Roman" w:cs="Times New Roman"/>
      <w:sz w:val="24"/>
      <w:szCs w:val="24"/>
      <w:lang w:val="x-none" w:eastAsia="x-none"/>
    </w:rPr>
  </w:style>
  <w:style w:type="paragraph" w:styleId="BodyText3">
    <w:name w:val="Body Text 3"/>
    <w:basedOn w:val="Normal"/>
    <w:link w:val="BodyText3Char"/>
    <w:unhideWhenUsed/>
    <w:rsid w:val="00047AAD"/>
    <w:pPr>
      <w:spacing w:after="120"/>
    </w:pPr>
    <w:rPr>
      <w:sz w:val="16"/>
      <w:szCs w:val="16"/>
    </w:rPr>
  </w:style>
  <w:style w:type="character" w:customStyle="1" w:styleId="BodyText3Char">
    <w:name w:val="Body Text 3 Char"/>
    <w:basedOn w:val="DefaultParagraphFont"/>
    <w:link w:val="BodyText3"/>
    <w:rsid w:val="00047AAD"/>
    <w:rPr>
      <w:sz w:val="16"/>
      <w:szCs w:val="16"/>
    </w:rPr>
  </w:style>
  <w:style w:type="character" w:customStyle="1" w:styleId="fontstyle01">
    <w:name w:val="fontstyle01"/>
    <w:rsid w:val="00047AAD"/>
    <w:rPr>
      <w:rFonts w:ascii="Times New Roman" w:hAnsi="Times New Roman" w:cs="Times New Roman" w:hint="default"/>
      <w:b w:val="0"/>
      <w:bCs w:val="0"/>
      <w:i w:val="0"/>
      <w:iCs w:val="0"/>
      <w:color w:val="FF0000"/>
      <w:sz w:val="28"/>
      <w:szCs w:val="28"/>
    </w:rPr>
  </w:style>
  <w:style w:type="paragraph" w:styleId="NormalWeb">
    <w:name w:val="Normal (Web)"/>
    <w:aliases w:val=" Char Char Char"/>
    <w:basedOn w:val="Normal"/>
    <w:link w:val="NormalWebChar"/>
    <w:uiPriority w:val="99"/>
    <w:unhideWhenUsed/>
    <w:rsid w:val="00047AAD"/>
    <w:pPr>
      <w:spacing w:before="100" w:beforeAutospacing="1" w:after="100" w:afterAutospacing="1"/>
      <w:jc w:val="left"/>
    </w:pPr>
    <w:rPr>
      <w:rFonts w:eastAsia="Times New Roman" w:cs="Times New Roman"/>
      <w:sz w:val="24"/>
      <w:szCs w:val="24"/>
    </w:rPr>
  </w:style>
  <w:style w:type="character" w:customStyle="1" w:styleId="NormalWebChar">
    <w:name w:val="Normal (Web) Char"/>
    <w:aliases w:val=" Char Char Char Char"/>
    <w:link w:val="NormalWeb"/>
    <w:uiPriority w:val="99"/>
    <w:locked/>
    <w:rsid w:val="00047AAD"/>
    <w:rPr>
      <w:rFonts w:eastAsia="Times New Roman" w:cs="Times New Roman"/>
      <w:sz w:val="24"/>
      <w:szCs w:val="24"/>
    </w:rPr>
  </w:style>
  <w:style w:type="character" w:customStyle="1" w:styleId="fontstyle21">
    <w:name w:val="fontstyle21"/>
    <w:rsid w:val="00047AAD"/>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2024-04-15T07:19:00Z</dcterms:created>
  <dcterms:modified xsi:type="dcterms:W3CDTF">2024-04-23T02:50:00Z</dcterms:modified>
</cp:coreProperties>
</file>