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F1442D" w:rsidRPr="00D6284E" w:rsidTr="001A01BA">
        <w:tc>
          <w:tcPr>
            <w:tcW w:w="3227" w:type="dxa"/>
          </w:tcPr>
          <w:p w:rsidR="00F1442D" w:rsidRPr="00D6284E" w:rsidRDefault="00F1442D" w:rsidP="001A01BA">
            <w:pPr>
              <w:spacing w:after="0" w:line="240" w:lineRule="auto"/>
              <w:jc w:val="center"/>
              <w:rPr>
                <w:rFonts w:cs="Times New Roman"/>
                <w:b/>
                <w:szCs w:val="28"/>
              </w:rPr>
            </w:pPr>
            <w:r w:rsidRPr="00D6284E">
              <w:rPr>
                <w:rFonts w:cs="Times New Roman"/>
                <w:b/>
                <w:szCs w:val="28"/>
              </w:rPr>
              <w:t>ỦY BAN NHÂN DÂN</w:t>
            </w:r>
          </w:p>
          <w:p w:rsidR="00F1442D" w:rsidRPr="00D6284E" w:rsidRDefault="00F1442D" w:rsidP="001A01BA">
            <w:pPr>
              <w:spacing w:after="0" w:line="240" w:lineRule="auto"/>
              <w:jc w:val="center"/>
              <w:rPr>
                <w:rFonts w:cs="Times New Roman"/>
                <w:b/>
                <w:szCs w:val="28"/>
              </w:rPr>
            </w:pPr>
            <w:r w:rsidRPr="00D6284E">
              <w:rPr>
                <w:rFonts w:cs="Times New Roman"/>
                <w:b/>
                <w:szCs w:val="28"/>
              </w:rPr>
              <w:t>TỈNH BẮC KẠN</w:t>
            </w:r>
          </w:p>
          <w:p w:rsidR="00F1442D" w:rsidRPr="00D6284E" w:rsidRDefault="00F1442D" w:rsidP="001A01BA">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042B2B0" wp14:editId="39CDD7DD">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06BE6"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1442D" w:rsidRPr="00D6284E" w:rsidRDefault="00F1442D" w:rsidP="001A01BA">
            <w:pPr>
              <w:spacing w:after="0" w:line="240" w:lineRule="auto"/>
              <w:jc w:val="center"/>
              <w:rPr>
                <w:rFonts w:cs="Times New Roman"/>
                <w:b/>
                <w:szCs w:val="28"/>
              </w:rPr>
            </w:pPr>
            <w:r w:rsidRPr="00D6284E">
              <w:rPr>
                <w:rFonts w:cs="Times New Roman"/>
                <w:szCs w:val="28"/>
              </w:rPr>
              <w:t>Số:</w:t>
            </w:r>
            <w:r>
              <w:rPr>
                <w:rFonts w:cs="Times New Roman"/>
                <w:szCs w:val="28"/>
              </w:rPr>
              <w:t xml:space="preserve"> 511</w:t>
            </w:r>
            <w:r w:rsidRPr="00D6284E">
              <w:rPr>
                <w:rFonts w:cs="Times New Roman"/>
                <w:szCs w:val="28"/>
              </w:rPr>
              <w:t>/QĐ-UBND</w:t>
            </w:r>
          </w:p>
        </w:tc>
        <w:tc>
          <w:tcPr>
            <w:tcW w:w="6153" w:type="dxa"/>
          </w:tcPr>
          <w:p w:rsidR="00F1442D" w:rsidRPr="00D6284E" w:rsidRDefault="00F1442D" w:rsidP="001A01BA">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1442D" w:rsidRPr="00D6284E" w:rsidRDefault="00F1442D" w:rsidP="001A01BA">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1442D" w:rsidRPr="00D6284E" w:rsidRDefault="00F1442D" w:rsidP="001A01BA">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8DF0F88" wp14:editId="10638A82">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DBC76"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1442D" w:rsidRPr="00D6284E" w:rsidRDefault="00F1442D" w:rsidP="00F1442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01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F1442D" w:rsidRPr="00D6284E" w:rsidRDefault="00F1442D" w:rsidP="00F1442D">
      <w:pPr>
        <w:spacing w:before="200" w:after="0" w:line="240" w:lineRule="auto"/>
        <w:jc w:val="center"/>
        <w:rPr>
          <w:rFonts w:cs="Times New Roman"/>
          <w:b/>
          <w:szCs w:val="28"/>
        </w:rPr>
      </w:pPr>
      <w:r w:rsidRPr="00D6284E">
        <w:rPr>
          <w:rFonts w:cs="Times New Roman"/>
          <w:b/>
          <w:szCs w:val="28"/>
        </w:rPr>
        <w:t>QUYẾT ĐỊNH</w:t>
      </w:r>
    </w:p>
    <w:p w:rsidR="00F1442D" w:rsidRDefault="00F1442D" w:rsidP="00F1442D">
      <w:pPr>
        <w:widowControl w:val="0"/>
        <w:spacing w:after="0" w:line="240" w:lineRule="auto"/>
        <w:jc w:val="center"/>
        <w:rPr>
          <w:b/>
          <w:szCs w:val="28"/>
        </w:rPr>
      </w:pPr>
      <w:r w:rsidRPr="00F1442D">
        <w:rPr>
          <w:b/>
          <w:szCs w:val="28"/>
        </w:rPr>
        <w:t>Về việc điều chỉnh tên và thu hồi kinh phí đã giao tại</w:t>
      </w:r>
    </w:p>
    <w:p w:rsidR="00F1442D" w:rsidRPr="00F1442D" w:rsidRDefault="00F1442D" w:rsidP="00F1442D">
      <w:pPr>
        <w:widowControl w:val="0"/>
        <w:spacing w:after="0" w:line="240" w:lineRule="auto"/>
        <w:jc w:val="center"/>
        <w:rPr>
          <w:b/>
          <w:szCs w:val="28"/>
        </w:rPr>
      </w:pPr>
      <w:r w:rsidRPr="00F1442D">
        <w:rPr>
          <w:b/>
          <w:szCs w:val="28"/>
        </w:rPr>
        <w:t xml:space="preserve"> Quyết định số 2388/QĐ-UBND ngày 08/12/2021 của</w:t>
      </w:r>
      <w:r>
        <w:rPr>
          <w:b/>
          <w:szCs w:val="28"/>
        </w:rPr>
        <w:t xml:space="preserve"> Ủy ban nhân dân</w:t>
      </w:r>
      <w:r w:rsidRPr="00F1442D">
        <w:rPr>
          <w:b/>
          <w:szCs w:val="28"/>
        </w:rPr>
        <w:t xml:space="preserve"> tỉnh đối với nhiệm vụ không còn thực hiện của Sở Tài nguyên và Môi trường</w:t>
      </w:r>
    </w:p>
    <w:p w:rsidR="00F1442D" w:rsidRPr="00D6284E" w:rsidRDefault="00F1442D" w:rsidP="00F1442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F1442D" w:rsidRPr="00D6284E" w:rsidRDefault="00F1442D" w:rsidP="00F1442D">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F1442D" w:rsidRPr="00617144" w:rsidRDefault="00F1442D" w:rsidP="00617144">
      <w:pPr>
        <w:widowControl w:val="0"/>
        <w:spacing w:before="120" w:after="120" w:line="440" w:lineRule="exact"/>
        <w:ind w:firstLine="720"/>
        <w:jc w:val="both"/>
        <w:rPr>
          <w:i/>
          <w:szCs w:val="28"/>
        </w:rPr>
      </w:pPr>
      <w:r w:rsidRPr="00617144">
        <w:rPr>
          <w:i/>
          <w:szCs w:val="28"/>
        </w:rPr>
        <w:t xml:space="preserve">Căn cứ Luật Tổ chức </w:t>
      </w:r>
      <w:r w:rsidR="00617144">
        <w:rPr>
          <w:i/>
          <w:szCs w:val="28"/>
        </w:rPr>
        <w:t>c</w:t>
      </w:r>
      <w:r w:rsidRPr="00617144">
        <w:rPr>
          <w:i/>
          <w:szCs w:val="28"/>
        </w:rPr>
        <w:t>hính quyền địa phương ngày 19/6/2015;</w:t>
      </w:r>
    </w:p>
    <w:p w:rsidR="00F1442D" w:rsidRPr="00617144" w:rsidRDefault="00F1442D" w:rsidP="00617144">
      <w:pPr>
        <w:widowControl w:val="0"/>
        <w:spacing w:before="120" w:after="120" w:line="440" w:lineRule="exact"/>
        <w:ind w:firstLine="720"/>
        <w:contextualSpacing/>
        <w:jc w:val="both"/>
        <w:rPr>
          <w:i/>
          <w:szCs w:val="28"/>
          <w:lang w:val="nl-NL"/>
        </w:rPr>
      </w:pPr>
      <w:r w:rsidRPr="00617144">
        <w:rPr>
          <w:i/>
          <w:szCs w:val="28"/>
        </w:rPr>
        <w:t xml:space="preserve">Căn cứ Quyết định số </w:t>
      </w:r>
      <w:r w:rsidRPr="00617144">
        <w:rPr>
          <w:i/>
          <w:szCs w:val="28"/>
          <w:lang w:val="nl-NL"/>
        </w:rPr>
        <w:t xml:space="preserve">2388/QĐ-UBND ngày 08/12/2021 của </w:t>
      </w:r>
      <w:r w:rsidR="00617144">
        <w:rPr>
          <w:i/>
          <w:szCs w:val="28"/>
          <w:lang w:val="nl-NL"/>
        </w:rPr>
        <w:t>Ủy ban nhân dân</w:t>
      </w:r>
      <w:r w:rsidRPr="00617144">
        <w:rPr>
          <w:i/>
          <w:szCs w:val="28"/>
          <w:lang w:val="nl-NL"/>
        </w:rPr>
        <w:t xml:space="preserve"> tỉnh Bắc Kạn về việc giao chỉ tiêu kế hoạch phát triển kinh tế - xã hội và dự toán ngân sách năm 2022</w:t>
      </w:r>
      <w:r w:rsidRPr="00617144">
        <w:rPr>
          <w:i/>
          <w:szCs w:val="28"/>
        </w:rPr>
        <w:t>;</w:t>
      </w:r>
    </w:p>
    <w:p w:rsidR="00F1442D" w:rsidRPr="00617144" w:rsidRDefault="00F1442D" w:rsidP="00617144">
      <w:pPr>
        <w:widowControl w:val="0"/>
        <w:spacing w:before="120" w:after="120" w:line="440" w:lineRule="exact"/>
        <w:ind w:firstLine="720"/>
        <w:jc w:val="both"/>
        <w:rPr>
          <w:i/>
          <w:szCs w:val="28"/>
        </w:rPr>
      </w:pPr>
      <w:r w:rsidRPr="00617144">
        <w:rPr>
          <w:i/>
          <w:szCs w:val="28"/>
        </w:rPr>
        <w:t>Theo đề nghị của Sở Tài chính tại Tờ trình số 44/TTr-STC ngày 28/3/2022.</w:t>
      </w:r>
    </w:p>
    <w:p w:rsidR="00F1442D" w:rsidRPr="0036435D" w:rsidRDefault="00F1442D" w:rsidP="00617144">
      <w:pPr>
        <w:widowControl w:val="0"/>
        <w:spacing w:before="360" w:after="360" w:line="240" w:lineRule="auto"/>
        <w:jc w:val="center"/>
        <w:rPr>
          <w:b/>
          <w:szCs w:val="28"/>
        </w:rPr>
      </w:pPr>
      <w:r w:rsidRPr="0036435D">
        <w:rPr>
          <w:b/>
          <w:szCs w:val="28"/>
        </w:rPr>
        <w:t>QUYẾT ĐỊNH:</w:t>
      </w:r>
    </w:p>
    <w:p w:rsidR="00F1442D" w:rsidRPr="00617144" w:rsidRDefault="00F1442D" w:rsidP="00617144">
      <w:pPr>
        <w:widowControl w:val="0"/>
        <w:spacing w:before="120" w:after="120" w:line="460" w:lineRule="exact"/>
        <w:ind w:firstLine="720"/>
        <w:contextualSpacing/>
        <w:jc w:val="both"/>
        <w:rPr>
          <w:szCs w:val="28"/>
          <w:lang w:val="nl-NL"/>
        </w:rPr>
      </w:pPr>
      <w:r w:rsidRPr="00617144">
        <w:rPr>
          <w:b/>
          <w:szCs w:val="28"/>
        </w:rPr>
        <w:t xml:space="preserve">Điều 1. </w:t>
      </w:r>
      <w:r w:rsidRPr="00617144">
        <w:rPr>
          <w:szCs w:val="28"/>
        </w:rPr>
        <w:t xml:space="preserve">Điều chỉnh tên và thu hồi kinh phí đã giao tại Quyết định số 2388/QĐ-UBND ngày 08/12/2021 của </w:t>
      </w:r>
      <w:r w:rsidR="00617144">
        <w:rPr>
          <w:szCs w:val="28"/>
        </w:rPr>
        <w:t>Ủy ban nhân dân</w:t>
      </w:r>
      <w:r w:rsidRPr="00617144">
        <w:rPr>
          <w:szCs w:val="28"/>
        </w:rPr>
        <w:t xml:space="preserve"> tỉnh đối với nhiệm vụ không còn thực hiện của Sở Tài nguyên và Môi trường, cụ thể như sau:</w:t>
      </w:r>
    </w:p>
    <w:p w:rsidR="00F1442D" w:rsidRPr="00617144" w:rsidRDefault="00F1442D" w:rsidP="00617144">
      <w:pPr>
        <w:widowControl w:val="0"/>
        <w:spacing w:before="120" w:after="120" w:line="460" w:lineRule="exact"/>
        <w:ind w:firstLine="720"/>
        <w:jc w:val="both"/>
        <w:rPr>
          <w:szCs w:val="28"/>
          <w:lang w:val="nl-NL"/>
        </w:rPr>
      </w:pPr>
      <w:r w:rsidRPr="00617144">
        <w:rPr>
          <w:szCs w:val="28"/>
        </w:rPr>
        <w:t xml:space="preserve">1. Điều chỉnh tên đối với các nhiệm vụ được nêu tại số ghi chú 14, Phụ lục 2, từ trang 66 đến trang 67 của Quyết định số </w:t>
      </w:r>
      <w:r w:rsidRPr="00617144">
        <w:rPr>
          <w:szCs w:val="28"/>
          <w:lang w:val="nl-NL"/>
        </w:rPr>
        <w:t xml:space="preserve">2388/QĐ-UBND ngày 08/12/2021 của </w:t>
      </w:r>
      <w:r w:rsidR="00617144">
        <w:rPr>
          <w:szCs w:val="28"/>
          <w:lang w:val="nl-NL"/>
        </w:rPr>
        <w:t>Ủy ban nhân dân</w:t>
      </w:r>
      <w:r w:rsidRPr="00617144">
        <w:rPr>
          <w:szCs w:val="28"/>
          <w:lang w:val="nl-NL"/>
        </w:rPr>
        <w:t xml:space="preserve"> tỉnh về việc giao chỉ tiêu kế hoạch phát triển kinh tế - xã hội và dự toán ngân sách năm 2022.</w:t>
      </w:r>
    </w:p>
    <w:p w:rsidR="00F1442D" w:rsidRPr="00617144" w:rsidRDefault="00F1442D" w:rsidP="00617144">
      <w:pPr>
        <w:widowControl w:val="0"/>
        <w:spacing w:before="120" w:after="120" w:line="440" w:lineRule="exact"/>
        <w:ind w:firstLine="720"/>
        <w:jc w:val="center"/>
        <w:rPr>
          <w:szCs w:val="28"/>
        </w:rPr>
      </w:pPr>
      <w:r w:rsidRPr="00617144">
        <w:rPr>
          <w:szCs w:val="28"/>
        </w:rPr>
        <w:t>(</w:t>
      </w:r>
      <w:r w:rsidRPr="00617144">
        <w:rPr>
          <w:i/>
          <w:szCs w:val="28"/>
        </w:rPr>
        <w:t>Có biểu chi tiết số 01 kèm theo</w:t>
      </w:r>
      <w:r w:rsidRPr="00617144">
        <w:rPr>
          <w:szCs w:val="28"/>
        </w:rPr>
        <w:t>)</w:t>
      </w:r>
    </w:p>
    <w:p w:rsidR="00F1442D" w:rsidRPr="00617144" w:rsidRDefault="00F1442D" w:rsidP="00617144">
      <w:pPr>
        <w:widowControl w:val="0"/>
        <w:spacing w:before="120" w:after="120" w:line="460" w:lineRule="exact"/>
        <w:ind w:firstLine="720"/>
        <w:jc w:val="both"/>
        <w:rPr>
          <w:szCs w:val="28"/>
        </w:rPr>
      </w:pPr>
      <w:r w:rsidRPr="00617144">
        <w:rPr>
          <w:szCs w:val="28"/>
        </w:rPr>
        <w:t>2. Thu hồi về nguồn sự nghiệp kinh tế tỉnh điều hành năm 2022, với số tiền 50.000.000 đồng đã giao Sở Tài nguyên và Môi trường tại Quyết định số 2388/QĐ-UBND để thực hiện nhiệm vụ “</w:t>
      </w:r>
      <w:r w:rsidRPr="00617144">
        <w:rPr>
          <w:i/>
          <w:szCs w:val="28"/>
        </w:rPr>
        <w:t>Tổng hợp số liệu Bộ chỉ thị môi trường tỉnh Bắc Kạn năm 2022</w:t>
      </w:r>
      <w:r w:rsidRPr="00617144">
        <w:rPr>
          <w:szCs w:val="28"/>
        </w:rPr>
        <w:t>”. Sau khi thực hiện thu hồi, tổng dự toán chi bảo vệ môi trường năm 2022 của Sở Tài nguyên và Môi trường là 10.682.000.000 đồng.</w:t>
      </w:r>
    </w:p>
    <w:p w:rsidR="00F1442D" w:rsidRPr="00617144" w:rsidRDefault="00F1442D" w:rsidP="00617144">
      <w:pPr>
        <w:widowControl w:val="0"/>
        <w:spacing w:before="120" w:after="120" w:line="440" w:lineRule="exact"/>
        <w:ind w:firstLine="720"/>
        <w:jc w:val="center"/>
        <w:rPr>
          <w:i/>
          <w:szCs w:val="28"/>
        </w:rPr>
      </w:pPr>
      <w:r w:rsidRPr="00617144">
        <w:rPr>
          <w:i/>
          <w:szCs w:val="28"/>
        </w:rPr>
        <w:t>(Có biểu chi tiết</w:t>
      </w:r>
      <w:r w:rsidR="009A3BB6">
        <w:rPr>
          <w:i/>
          <w:szCs w:val="28"/>
        </w:rPr>
        <w:t xml:space="preserve"> </w:t>
      </w:r>
      <w:bookmarkStart w:id="0" w:name="_GoBack"/>
      <w:bookmarkEnd w:id="0"/>
      <w:r w:rsidRPr="00617144">
        <w:rPr>
          <w:i/>
          <w:szCs w:val="28"/>
        </w:rPr>
        <w:t>số 02 kèm theo)</w:t>
      </w:r>
    </w:p>
    <w:p w:rsidR="00F1442D" w:rsidRPr="00617144" w:rsidRDefault="00F1442D" w:rsidP="00617144">
      <w:pPr>
        <w:widowControl w:val="0"/>
        <w:spacing w:before="120" w:after="120" w:line="440" w:lineRule="exact"/>
        <w:ind w:firstLine="720"/>
        <w:jc w:val="both"/>
        <w:rPr>
          <w:szCs w:val="28"/>
        </w:rPr>
      </w:pPr>
      <w:r w:rsidRPr="00617144">
        <w:rPr>
          <w:b/>
          <w:szCs w:val="28"/>
        </w:rPr>
        <w:lastRenderedPageBreak/>
        <w:t xml:space="preserve">Điều 2. </w:t>
      </w:r>
      <w:r w:rsidRPr="00617144">
        <w:rPr>
          <w:szCs w:val="28"/>
        </w:rPr>
        <w:t>Sở Tài nguyên và Môi trường có trách nhiệm tổ chức thực hiện theo nội dung phê duyệt tại Điều 1 Quyết định này.</w:t>
      </w:r>
    </w:p>
    <w:p w:rsidR="00F1442D" w:rsidRPr="00617144" w:rsidRDefault="00F1442D" w:rsidP="00617144">
      <w:pPr>
        <w:widowControl w:val="0"/>
        <w:spacing w:before="120" w:after="120" w:line="440" w:lineRule="exact"/>
        <w:ind w:firstLine="720"/>
        <w:jc w:val="both"/>
        <w:rPr>
          <w:szCs w:val="28"/>
        </w:rPr>
      </w:pPr>
      <w:r w:rsidRPr="00617144">
        <w:rPr>
          <w:b/>
          <w:szCs w:val="28"/>
        </w:rPr>
        <w:t xml:space="preserve">Điều 3. </w:t>
      </w:r>
      <w:r w:rsidRPr="00617144">
        <w:rPr>
          <w:szCs w:val="28"/>
        </w:rPr>
        <w:t xml:space="preserve">Chánh Văn phòng </w:t>
      </w:r>
      <w:r w:rsidR="00617144">
        <w:rPr>
          <w:szCs w:val="28"/>
        </w:rPr>
        <w:t>Ủy ban nhân dân</w:t>
      </w:r>
      <w:r w:rsidRPr="00617144">
        <w:rPr>
          <w:szCs w:val="28"/>
        </w:rPr>
        <w:t xml:space="preserve"> tỉnh, Giám đốc Sở Tài chính, Giám đốc Kho bạc Nhà nước Bắc Kạn, Giám đốc Sở Kế hoạch và Đầu tư, Giám đốc Sở Tài nguyên và Môi trường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F1442D" w:rsidRPr="00D6284E" w:rsidTr="001A01BA">
        <w:trPr>
          <w:trHeight w:val="132"/>
        </w:trPr>
        <w:tc>
          <w:tcPr>
            <w:tcW w:w="4003" w:type="dxa"/>
          </w:tcPr>
          <w:p w:rsidR="00F1442D" w:rsidRPr="00D6284E" w:rsidRDefault="00F1442D" w:rsidP="001A01BA">
            <w:pPr>
              <w:spacing w:after="0" w:line="240" w:lineRule="auto"/>
              <w:rPr>
                <w:rFonts w:cs="Times New Roman"/>
                <w:szCs w:val="28"/>
              </w:rPr>
            </w:pPr>
          </w:p>
          <w:p w:rsidR="00F1442D" w:rsidRPr="00D6284E" w:rsidRDefault="00F1442D" w:rsidP="001A01BA">
            <w:pPr>
              <w:spacing w:after="0" w:line="240" w:lineRule="auto"/>
              <w:rPr>
                <w:rFonts w:cs="Times New Roman"/>
                <w:szCs w:val="28"/>
              </w:rPr>
            </w:pPr>
          </w:p>
        </w:tc>
        <w:tc>
          <w:tcPr>
            <w:tcW w:w="5353" w:type="dxa"/>
          </w:tcPr>
          <w:p w:rsidR="00F1442D" w:rsidRPr="00D6284E" w:rsidRDefault="00F1442D" w:rsidP="001A01BA">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F1442D" w:rsidRDefault="00F1442D" w:rsidP="001A01BA">
            <w:pPr>
              <w:tabs>
                <w:tab w:val="center" w:pos="6946"/>
              </w:tabs>
              <w:spacing w:after="0" w:line="240" w:lineRule="auto"/>
              <w:jc w:val="center"/>
              <w:rPr>
                <w:rFonts w:cs="Times New Roman"/>
                <w:b/>
                <w:szCs w:val="28"/>
              </w:rPr>
            </w:pPr>
            <w:r w:rsidRPr="00D6284E">
              <w:rPr>
                <w:rFonts w:cs="Times New Roman"/>
                <w:b/>
                <w:szCs w:val="28"/>
              </w:rPr>
              <w:t>CHỦ TỊCH</w:t>
            </w:r>
          </w:p>
          <w:p w:rsidR="00F1442D" w:rsidRDefault="00F1442D" w:rsidP="001A01BA">
            <w:pPr>
              <w:tabs>
                <w:tab w:val="center" w:pos="6946"/>
              </w:tabs>
              <w:spacing w:after="0" w:line="240" w:lineRule="auto"/>
              <w:jc w:val="center"/>
              <w:rPr>
                <w:rFonts w:cs="Times New Roman"/>
                <w:b/>
                <w:szCs w:val="28"/>
              </w:rPr>
            </w:pPr>
          </w:p>
          <w:p w:rsidR="00F1442D" w:rsidRDefault="00F1442D" w:rsidP="001A01BA">
            <w:pPr>
              <w:tabs>
                <w:tab w:val="center" w:pos="6946"/>
              </w:tabs>
              <w:spacing w:after="0" w:line="240" w:lineRule="auto"/>
              <w:jc w:val="center"/>
              <w:rPr>
                <w:rFonts w:cs="Times New Roman"/>
                <w:b/>
                <w:szCs w:val="28"/>
              </w:rPr>
            </w:pPr>
          </w:p>
          <w:p w:rsidR="00F1442D" w:rsidRDefault="00F1442D" w:rsidP="001A01BA">
            <w:pPr>
              <w:tabs>
                <w:tab w:val="center" w:pos="6946"/>
              </w:tabs>
              <w:spacing w:after="0" w:line="240" w:lineRule="auto"/>
              <w:jc w:val="center"/>
              <w:rPr>
                <w:rFonts w:cs="Times New Roman"/>
                <w:b/>
                <w:szCs w:val="28"/>
              </w:rPr>
            </w:pPr>
          </w:p>
          <w:p w:rsidR="00F1442D" w:rsidRPr="00D6284E" w:rsidRDefault="00F1442D" w:rsidP="001A01BA">
            <w:pPr>
              <w:tabs>
                <w:tab w:val="center" w:pos="6946"/>
              </w:tabs>
              <w:spacing w:after="0" w:line="240" w:lineRule="auto"/>
              <w:jc w:val="center"/>
              <w:rPr>
                <w:rFonts w:cs="Times New Roman"/>
                <w:b/>
                <w:szCs w:val="28"/>
              </w:rPr>
            </w:pPr>
          </w:p>
          <w:p w:rsidR="00F1442D" w:rsidRPr="00D6284E" w:rsidRDefault="00F1442D" w:rsidP="001A01BA">
            <w:pPr>
              <w:spacing w:after="0" w:line="240" w:lineRule="auto"/>
              <w:jc w:val="center"/>
              <w:rPr>
                <w:rFonts w:cs="Times New Roman"/>
                <w:szCs w:val="28"/>
              </w:rPr>
            </w:pPr>
            <w:r>
              <w:rPr>
                <w:rFonts w:cs="Times New Roman"/>
                <w:b/>
                <w:szCs w:val="28"/>
              </w:rPr>
              <w:t>Nguyễn Đăng Bình</w:t>
            </w:r>
          </w:p>
        </w:tc>
      </w:tr>
    </w:tbl>
    <w:p w:rsidR="00F1442D" w:rsidRPr="00D6284E" w:rsidRDefault="00F1442D" w:rsidP="00F1442D">
      <w:pPr>
        <w:rPr>
          <w:rFonts w:cs="Times New Roman"/>
          <w:szCs w:val="28"/>
        </w:rPr>
      </w:pPr>
    </w:p>
    <w:p w:rsidR="00036B89" w:rsidRDefault="00036B89"/>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 w:rsidR="00617144" w:rsidRDefault="00617144">
      <w:pPr>
        <w:sectPr w:rsidR="00617144" w:rsidSect="006301AF">
          <w:pgSz w:w="11907" w:h="16840" w:code="9"/>
          <w:pgMar w:top="1474" w:right="1304" w:bottom="1270" w:left="1247" w:header="1208" w:footer="1185" w:gutter="0"/>
          <w:cols w:space="720"/>
          <w:docGrid w:linePitch="254"/>
        </w:sectPr>
      </w:pPr>
    </w:p>
    <w:p w:rsidR="00617144" w:rsidRPr="00D459E5" w:rsidRDefault="003B493D" w:rsidP="00D459E5">
      <w:pPr>
        <w:jc w:val="right"/>
        <w:rPr>
          <w:b/>
        </w:rPr>
      </w:pPr>
      <w:r w:rsidRPr="00D459E5">
        <w:rPr>
          <w:b/>
        </w:rPr>
        <w:lastRenderedPageBreak/>
        <w:t>Biểu số 01</w:t>
      </w:r>
    </w:p>
    <w:p w:rsidR="00D459E5" w:rsidRDefault="003B493D" w:rsidP="00D459E5">
      <w:pPr>
        <w:spacing w:after="0" w:line="240" w:lineRule="auto"/>
        <w:jc w:val="center"/>
        <w:rPr>
          <w:b/>
          <w:szCs w:val="28"/>
        </w:rPr>
      </w:pPr>
      <w:r w:rsidRPr="00C93A6D">
        <w:rPr>
          <w:b/>
          <w:szCs w:val="28"/>
        </w:rPr>
        <w:t>BIỂU ĐIỀU CHỈNH TÊN NHIỆM VỤ ĐÃ GIAO CHO SỞ TÀI NGUYÊN VÀ MÔI TRƯỜNG</w:t>
      </w:r>
    </w:p>
    <w:p w:rsidR="00D459E5" w:rsidRDefault="003B493D" w:rsidP="00D459E5">
      <w:pPr>
        <w:spacing w:after="0" w:line="240" w:lineRule="auto"/>
        <w:jc w:val="center"/>
        <w:rPr>
          <w:b/>
          <w:spacing w:val="-6"/>
          <w:szCs w:val="28"/>
        </w:rPr>
      </w:pPr>
      <w:r w:rsidRPr="00C93A6D">
        <w:rPr>
          <w:b/>
          <w:szCs w:val="28"/>
        </w:rPr>
        <w:t xml:space="preserve"> TẠI</w:t>
      </w:r>
      <w:r w:rsidR="00D459E5">
        <w:rPr>
          <w:b/>
          <w:szCs w:val="28"/>
        </w:rPr>
        <w:t xml:space="preserve"> </w:t>
      </w:r>
      <w:r w:rsidRPr="00C93A6D">
        <w:rPr>
          <w:b/>
          <w:szCs w:val="28"/>
        </w:rPr>
        <w:t xml:space="preserve">GHI CHÚ SỐ 14, PHỤ </w:t>
      </w:r>
      <w:r w:rsidRPr="00C93A6D">
        <w:rPr>
          <w:b/>
          <w:spacing w:val="-6"/>
          <w:szCs w:val="28"/>
        </w:rPr>
        <w:t xml:space="preserve">LỤC SỐ 2 KÈM THEO QUYẾT ĐỊNH SỐ 2388/QĐ-UBND </w:t>
      </w:r>
    </w:p>
    <w:p w:rsidR="003B493D" w:rsidRDefault="003B493D" w:rsidP="00D459E5">
      <w:pPr>
        <w:spacing w:after="0" w:line="240" w:lineRule="auto"/>
        <w:jc w:val="center"/>
        <w:rPr>
          <w:b/>
          <w:spacing w:val="-6"/>
          <w:szCs w:val="28"/>
        </w:rPr>
      </w:pPr>
      <w:r w:rsidRPr="00C93A6D">
        <w:rPr>
          <w:b/>
          <w:spacing w:val="-6"/>
          <w:szCs w:val="28"/>
        </w:rPr>
        <w:t xml:space="preserve">NGÀY 08/12/2021 CỦA ỦY BAN NHÂN DÂN TỈNH </w:t>
      </w:r>
      <w:r>
        <w:rPr>
          <w:b/>
          <w:spacing w:val="-6"/>
          <w:szCs w:val="28"/>
        </w:rPr>
        <w:t>BẮC KẠN</w:t>
      </w:r>
    </w:p>
    <w:p w:rsidR="00D459E5" w:rsidRDefault="00D459E5" w:rsidP="00D459E5">
      <w:pPr>
        <w:spacing w:after="0" w:line="240" w:lineRule="auto"/>
        <w:jc w:val="center"/>
        <w:rPr>
          <w:i/>
          <w:spacing w:val="-6"/>
          <w:szCs w:val="28"/>
        </w:rPr>
      </w:pPr>
      <w:r w:rsidRPr="00D459E5">
        <w:rPr>
          <w:i/>
          <w:spacing w:val="-6"/>
          <w:szCs w:val="28"/>
        </w:rPr>
        <w:t>(</w:t>
      </w:r>
      <w:r>
        <w:rPr>
          <w:i/>
          <w:spacing w:val="-6"/>
          <w:szCs w:val="28"/>
        </w:rPr>
        <w:t>Kèm theo Quyết định số 511/QĐ-UBND ngày 01/4/2022 của Ủy ban nhân dân tỉnh Bắc Kạn</w:t>
      </w:r>
      <w:r w:rsidRPr="00D459E5">
        <w:rPr>
          <w:i/>
          <w:spacing w:val="-6"/>
          <w:szCs w:val="28"/>
        </w:rPr>
        <w:t>)</w:t>
      </w:r>
    </w:p>
    <w:p w:rsidR="00D459E5" w:rsidRPr="00D459E5" w:rsidRDefault="00D459E5" w:rsidP="00D459E5">
      <w:pPr>
        <w:spacing w:after="0" w:line="240" w:lineRule="auto"/>
        <w:jc w:val="center"/>
        <w:rPr>
          <w:i/>
          <w:spacing w:val="-6"/>
          <w:szCs w:val="28"/>
          <w:vertAlign w:val="superscript"/>
        </w:rPr>
      </w:pPr>
      <w:r>
        <w:rPr>
          <w:i/>
          <w:spacing w:val="-6"/>
          <w:szCs w:val="28"/>
          <w:vertAlign w:val="superscript"/>
        </w:rPr>
        <w:t>__________________________</w:t>
      </w:r>
    </w:p>
    <w:p w:rsidR="003B493D" w:rsidRDefault="00D459E5" w:rsidP="009A0EBE">
      <w:pPr>
        <w:spacing w:after="120" w:line="240" w:lineRule="auto"/>
        <w:jc w:val="right"/>
        <w:rPr>
          <w:i/>
        </w:rPr>
      </w:pPr>
      <w:r w:rsidRPr="00D459E5">
        <w:rPr>
          <w:i/>
        </w:rPr>
        <w:t>Đơn vị tính: Triệu đồng</w:t>
      </w:r>
    </w:p>
    <w:tbl>
      <w:tblPr>
        <w:tblStyle w:val="TableGrid"/>
        <w:tblW w:w="14112" w:type="dxa"/>
        <w:tblInd w:w="108" w:type="dxa"/>
        <w:tblLayout w:type="fixed"/>
        <w:tblLook w:val="04A0" w:firstRow="1" w:lastRow="0" w:firstColumn="1" w:lastColumn="0" w:noHBand="0" w:noVBand="1"/>
      </w:tblPr>
      <w:tblGrid>
        <w:gridCol w:w="746"/>
        <w:gridCol w:w="5294"/>
        <w:gridCol w:w="1272"/>
        <w:gridCol w:w="5617"/>
        <w:gridCol w:w="1183"/>
      </w:tblGrid>
      <w:tr w:rsidR="00D459E5" w:rsidRPr="00D459E5" w:rsidTr="007F44E1">
        <w:trPr>
          <w:tblHeader/>
        </w:trPr>
        <w:tc>
          <w:tcPr>
            <w:tcW w:w="746" w:type="dxa"/>
            <w:vMerge w:val="restart"/>
            <w:vAlign w:val="center"/>
          </w:tcPr>
          <w:p w:rsidR="00D459E5" w:rsidRPr="00D459E5" w:rsidRDefault="00D459E5" w:rsidP="00D459E5">
            <w:pPr>
              <w:jc w:val="center"/>
              <w:rPr>
                <w:rFonts w:ascii="Times New Roman" w:hAnsi="Times New Roman" w:cs="Times New Roman"/>
                <w:b/>
                <w:sz w:val="28"/>
                <w:szCs w:val="28"/>
              </w:rPr>
            </w:pPr>
            <w:r w:rsidRPr="00D459E5">
              <w:rPr>
                <w:rFonts w:ascii="Times New Roman" w:hAnsi="Times New Roman" w:cs="Times New Roman"/>
                <w:b/>
                <w:sz w:val="28"/>
                <w:szCs w:val="28"/>
              </w:rPr>
              <w:t>STT</w:t>
            </w:r>
          </w:p>
        </w:tc>
        <w:tc>
          <w:tcPr>
            <w:tcW w:w="6566" w:type="dxa"/>
            <w:gridSpan w:val="2"/>
            <w:vAlign w:val="center"/>
          </w:tcPr>
          <w:p w:rsidR="00D459E5" w:rsidRPr="00D459E5" w:rsidRDefault="00D459E5" w:rsidP="00D459E5">
            <w:pPr>
              <w:jc w:val="center"/>
              <w:rPr>
                <w:rFonts w:ascii="Times New Roman" w:hAnsi="Times New Roman" w:cs="Times New Roman"/>
                <w:b/>
                <w:spacing w:val="-2"/>
                <w:sz w:val="28"/>
                <w:szCs w:val="28"/>
              </w:rPr>
            </w:pPr>
            <w:r w:rsidRPr="00D459E5">
              <w:rPr>
                <w:rFonts w:ascii="Times New Roman" w:hAnsi="Times New Roman" w:cs="Times New Roman"/>
                <w:b/>
                <w:spacing w:val="-2"/>
                <w:sz w:val="28"/>
                <w:szCs w:val="28"/>
              </w:rPr>
              <w:t>Nhiệm vụ tại Quyết định số 2388/QĐ-UBND</w:t>
            </w:r>
          </w:p>
          <w:p w:rsidR="00D459E5" w:rsidRPr="00D459E5" w:rsidRDefault="00D459E5" w:rsidP="009A0EBE">
            <w:pPr>
              <w:jc w:val="center"/>
              <w:rPr>
                <w:rFonts w:ascii="Times New Roman" w:hAnsi="Times New Roman" w:cs="Times New Roman"/>
                <w:b/>
                <w:sz w:val="28"/>
                <w:szCs w:val="28"/>
              </w:rPr>
            </w:pPr>
            <w:r w:rsidRPr="00D459E5">
              <w:rPr>
                <w:rFonts w:ascii="Times New Roman" w:hAnsi="Times New Roman" w:cs="Times New Roman"/>
                <w:b/>
                <w:spacing w:val="-2"/>
                <w:sz w:val="28"/>
                <w:szCs w:val="28"/>
              </w:rPr>
              <w:t xml:space="preserve">ngày 08/12/2021 của </w:t>
            </w:r>
            <w:r w:rsidR="009A0EBE">
              <w:rPr>
                <w:rFonts w:ascii="Times New Roman" w:hAnsi="Times New Roman" w:cs="Times New Roman"/>
                <w:b/>
                <w:spacing w:val="-2"/>
                <w:sz w:val="28"/>
                <w:szCs w:val="28"/>
              </w:rPr>
              <w:t>Ủy ban nhân dân</w:t>
            </w:r>
            <w:r w:rsidRPr="00D459E5">
              <w:rPr>
                <w:rFonts w:ascii="Times New Roman" w:hAnsi="Times New Roman" w:cs="Times New Roman"/>
                <w:b/>
                <w:spacing w:val="-2"/>
                <w:sz w:val="28"/>
                <w:szCs w:val="28"/>
              </w:rPr>
              <w:t xml:space="preserve"> tỉnh</w:t>
            </w:r>
          </w:p>
        </w:tc>
        <w:tc>
          <w:tcPr>
            <w:tcW w:w="6800" w:type="dxa"/>
            <w:gridSpan w:val="2"/>
            <w:vAlign w:val="center"/>
          </w:tcPr>
          <w:p w:rsidR="00D459E5" w:rsidRPr="00D459E5" w:rsidRDefault="00D459E5" w:rsidP="00D459E5">
            <w:pPr>
              <w:jc w:val="center"/>
              <w:rPr>
                <w:rFonts w:ascii="Times New Roman" w:hAnsi="Times New Roman" w:cs="Times New Roman"/>
                <w:b/>
                <w:sz w:val="28"/>
                <w:szCs w:val="28"/>
              </w:rPr>
            </w:pPr>
            <w:r w:rsidRPr="00D459E5">
              <w:rPr>
                <w:rFonts w:ascii="Times New Roman" w:hAnsi="Times New Roman" w:cs="Times New Roman"/>
                <w:b/>
                <w:spacing w:val="-2"/>
                <w:sz w:val="28"/>
                <w:szCs w:val="28"/>
              </w:rPr>
              <w:t>Nhiệm vụ sau điều chỉnh</w:t>
            </w:r>
          </w:p>
        </w:tc>
      </w:tr>
      <w:tr w:rsidR="00D459E5" w:rsidRPr="00D459E5" w:rsidTr="007F44E1">
        <w:trPr>
          <w:tblHeader/>
        </w:trPr>
        <w:tc>
          <w:tcPr>
            <w:tcW w:w="746" w:type="dxa"/>
            <w:vMerge/>
            <w:vAlign w:val="center"/>
          </w:tcPr>
          <w:p w:rsidR="00D459E5" w:rsidRPr="00D459E5" w:rsidRDefault="00D459E5" w:rsidP="00D459E5">
            <w:pPr>
              <w:jc w:val="center"/>
              <w:rPr>
                <w:rFonts w:ascii="Times New Roman" w:hAnsi="Times New Roman" w:cs="Times New Roman"/>
                <w:b/>
                <w:sz w:val="28"/>
                <w:szCs w:val="28"/>
              </w:rPr>
            </w:pPr>
          </w:p>
        </w:tc>
        <w:tc>
          <w:tcPr>
            <w:tcW w:w="5294" w:type="dxa"/>
            <w:vAlign w:val="center"/>
          </w:tcPr>
          <w:p w:rsidR="00D459E5" w:rsidRPr="00D459E5" w:rsidRDefault="00D459E5" w:rsidP="00D459E5">
            <w:pPr>
              <w:jc w:val="center"/>
              <w:rPr>
                <w:rFonts w:ascii="Times New Roman" w:hAnsi="Times New Roman" w:cs="Times New Roman"/>
                <w:b/>
                <w:spacing w:val="-2"/>
                <w:sz w:val="28"/>
                <w:szCs w:val="28"/>
              </w:rPr>
            </w:pPr>
            <w:r w:rsidRPr="00D459E5">
              <w:rPr>
                <w:rFonts w:ascii="Times New Roman" w:hAnsi="Times New Roman" w:cs="Times New Roman"/>
                <w:b/>
                <w:spacing w:val="-2"/>
                <w:sz w:val="28"/>
                <w:szCs w:val="28"/>
              </w:rPr>
              <w:t>Tên nhiệm vụ</w:t>
            </w:r>
          </w:p>
        </w:tc>
        <w:tc>
          <w:tcPr>
            <w:tcW w:w="1272" w:type="dxa"/>
            <w:vAlign w:val="center"/>
          </w:tcPr>
          <w:p w:rsidR="00D459E5" w:rsidRPr="00D459E5" w:rsidRDefault="00D459E5" w:rsidP="00D459E5">
            <w:pPr>
              <w:jc w:val="center"/>
              <w:rPr>
                <w:rFonts w:ascii="Times New Roman" w:hAnsi="Times New Roman" w:cs="Times New Roman"/>
                <w:b/>
                <w:spacing w:val="-2"/>
                <w:sz w:val="28"/>
                <w:szCs w:val="28"/>
              </w:rPr>
            </w:pPr>
            <w:r w:rsidRPr="00D459E5">
              <w:rPr>
                <w:rFonts w:ascii="Times New Roman" w:hAnsi="Times New Roman" w:cs="Times New Roman"/>
                <w:b/>
                <w:spacing w:val="-2"/>
                <w:sz w:val="28"/>
                <w:szCs w:val="28"/>
              </w:rPr>
              <w:t>Kinh phí</w:t>
            </w:r>
          </w:p>
        </w:tc>
        <w:tc>
          <w:tcPr>
            <w:tcW w:w="5617" w:type="dxa"/>
            <w:vAlign w:val="center"/>
          </w:tcPr>
          <w:p w:rsidR="00D459E5" w:rsidRPr="00D459E5" w:rsidRDefault="00D459E5" w:rsidP="00D459E5">
            <w:pPr>
              <w:jc w:val="center"/>
              <w:rPr>
                <w:rFonts w:ascii="Times New Roman" w:hAnsi="Times New Roman" w:cs="Times New Roman"/>
                <w:b/>
                <w:spacing w:val="-2"/>
                <w:sz w:val="28"/>
                <w:szCs w:val="28"/>
              </w:rPr>
            </w:pPr>
            <w:r w:rsidRPr="00D459E5">
              <w:rPr>
                <w:rFonts w:ascii="Times New Roman" w:hAnsi="Times New Roman" w:cs="Times New Roman"/>
                <w:b/>
                <w:spacing w:val="-2"/>
                <w:sz w:val="28"/>
                <w:szCs w:val="28"/>
              </w:rPr>
              <w:t>Tên nhiệm vụ</w:t>
            </w:r>
          </w:p>
        </w:tc>
        <w:tc>
          <w:tcPr>
            <w:tcW w:w="1183" w:type="dxa"/>
            <w:vAlign w:val="center"/>
          </w:tcPr>
          <w:p w:rsidR="00D459E5" w:rsidRPr="00D459E5" w:rsidRDefault="00D459E5" w:rsidP="00D459E5">
            <w:pPr>
              <w:jc w:val="center"/>
              <w:rPr>
                <w:rFonts w:ascii="Times New Roman" w:hAnsi="Times New Roman" w:cs="Times New Roman"/>
                <w:b/>
                <w:spacing w:val="-2"/>
                <w:sz w:val="28"/>
                <w:szCs w:val="28"/>
              </w:rPr>
            </w:pPr>
            <w:r w:rsidRPr="00D459E5">
              <w:rPr>
                <w:rFonts w:ascii="Times New Roman" w:hAnsi="Times New Roman" w:cs="Times New Roman"/>
                <w:b/>
                <w:spacing w:val="-2"/>
                <w:sz w:val="28"/>
                <w:szCs w:val="28"/>
              </w:rPr>
              <w:t>Kinh phí</w:t>
            </w:r>
          </w:p>
        </w:tc>
      </w:tr>
      <w:tr w:rsidR="00D459E5" w:rsidRPr="00D459E5" w:rsidTr="007F44E1">
        <w:tc>
          <w:tcPr>
            <w:tcW w:w="746"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p>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1</w:t>
            </w:r>
          </w:p>
        </w:tc>
        <w:tc>
          <w:tcPr>
            <w:tcW w:w="5294"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Điều tra hiện trạng xả thải vào nguồn nước và đánh giá khả năng tiếp nhận nước thải, lập bản đồ khả năng tiếp nhận nước thải của các con sông chính trên địa bàn tỉnh Bắc Kạn</w:t>
            </w:r>
          </w:p>
        </w:tc>
        <w:tc>
          <w:tcPr>
            <w:tcW w:w="1272"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1.128</w:t>
            </w:r>
          </w:p>
        </w:tc>
        <w:tc>
          <w:tcPr>
            <w:tcW w:w="5617"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Điều tra hiện trạng xả nước thải vào nguồn nước và đánh giá khả năng tiếp nhận nước thải, lập bản đồ khả năng tiếp nhận nước thải của các con sông chính trên địa bàn tỉnh Bắc Kạn</w:t>
            </w:r>
          </w:p>
        </w:tc>
        <w:tc>
          <w:tcPr>
            <w:tcW w:w="1183"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1.128</w:t>
            </w:r>
          </w:p>
        </w:tc>
      </w:tr>
      <w:tr w:rsidR="00D459E5" w:rsidRPr="00D459E5" w:rsidTr="007F44E1">
        <w:tc>
          <w:tcPr>
            <w:tcW w:w="746"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p>
          <w:p w:rsidR="00D459E5" w:rsidRPr="003B493D" w:rsidRDefault="00D459E5" w:rsidP="009A0EBE">
            <w:pPr>
              <w:spacing w:before="60" w:after="60" w:line="380" w:lineRule="exact"/>
              <w:jc w:val="center"/>
              <w:rPr>
                <w:rFonts w:ascii="Times New Roman" w:hAnsi="Times New Roman" w:cs="Times New Roman"/>
                <w:sz w:val="28"/>
                <w:szCs w:val="28"/>
              </w:rPr>
            </w:pPr>
          </w:p>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2</w:t>
            </w:r>
          </w:p>
        </w:tc>
        <w:tc>
          <w:tcPr>
            <w:tcW w:w="5294"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Kiểm tra, kiểm soát ô nhiễm môi trường; kiểm tra vận hành thử nghiệm công trình xử lý chất thải; kiểm tra, xác nhận công trình bảo vệ môi trường; xác nhận đăng ký kế hoạch bảo vệ môi trường</w:t>
            </w:r>
          </w:p>
        </w:tc>
        <w:tc>
          <w:tcPr>
            <w:tcW w:w="1272"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600</w:t>
            </w:r>
          </w:p>
        </w:tc>
        <w:tc>
          <w:tcPr>
            <w:tcW w:w="5617"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Kiểm tra, kiểm soát ô nhiễm môi trường; kiểm tra, lấy và phân tích mẫu chất thải xả ra môi trường trong quá trình vận hành thử nghiệm công trình xử lý chất thả</w:t>
            </w:r>
            <w:r>
              <w:rPr>
                <w:rFonts w:ascii="Times New Roman" w:hAnsi="Times New Roman" w:cs="Times New Roman"/>
                <w:sz w:val="28"/>
                <w:szCs w:val="28"/>
              </w:rPr>
              <w:t>i</w:t>
            </w:r>
          </w:p>
        </w:tc>
        <w:tc>
          <w:tcPr>
            <w:tcW w:w="1183"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600</w:t>
            </w:r>
          </w:p>
        </w:tc>
      </w:tr>
      <w:tr w:rsidR="009A0EBE" w:rsidRPr="00D459E5" w:rsidTr="007F44E1">
        <w:tc>
          <w:tcPr>
            <w:tcW w:w="746" w:type="dxa"/>
            <w:vAlign w:val="center"/>
          </w:tcPr>
          <w:p w:rsidR="009A0EBE" w:rsidRPr="003B493D" w:rsidRDefault="009A0EBE"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3</w:t>
            </w:r>
          </w:p>
        </w:tc>
        <w:tc>
          <w:tcPr>
            <w:tcW w:w="5294" w:type="dxa"/>
            <w:vAlign w:val="center"/>
          </w:tcPr>
          <w:p w:rsidR="009A0EBE" w:rsidRPr="003B493D" w:rsidRDefault="009A0EBE"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Điều tra thoái hóa đất, ô nhiễm đất đai trên địa bàn tỉnh Bắc Kạn</w:t>
            </w:r>
          </w:p>
        </w:tc>
        <w:tc>
          <w:tcPr>
            <w:tcW w:w="1272" w:type="dxa"/>
            <w:vAlign w:val="center"/>
          </w:tcPr>
          <w:p w:rsidR="009A0EBE" w:rsidRPr="003B493D" w:rsidRDefault="009A0EBE"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100</w:t>
            </w:r>
          </w:p>
        </w:tc>
        <w:tc>
          <w:tcPr>
            <w:tcW w:w="5617" w:type="dxa"/>
            <w:vMerge w:val="restart"/>
            <w:vAlign w:val="center"/>
          </w:tcPr>
          <w:p w:rsidR="009A0EBE" w:rsidRPr="003B493D" w:rsidRDefault="009A0EBE"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Lập dự án điều tra, đánh giá thoái hóa đất kỳ tiếp theo; điều tra, đánh giá ô nhiễm đất kỳ đầu trên địa bàn tỉnh Bắc Kạn</w:t>
            </w:r>
          </w:p>
        </w:tc>
        <w:tc>
          <w:tcPr>
            <w:tcW w:w="1183" w:type="dxa"/>
            <w:vMerge w:val="restart"/>
            <w:vAlign w:val="center"/>
          </w:tcPr>
          <w:p w:rsidR="009A0EBE" w:rsidRPr="003B493D" w:rsidRDefault="009A0EBE"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150</w:t>
            </w:r>
          </w:p>
        </w:tc>
      </w:tr>
      <w:tr w:rsidR="009A0EBE" w:rsidRPr="00D459E5" w:rsidTr="007F44E1">
        <w:tc>
          <w:tcPr>
            <w:tcW w:w="746" w:type="dxa"/>
            <w:vAlign w:val="center"/>
          </w:tcPr>
          <w:p w:rsidR="009A0EBE" w:rsidRPr="003B493D" w:rsidRDefault="009A0EBE" w:rsidP="009A0EBE">
            <w:pPr>
              <w:spacing w:before="60" w:after="60" w:line="320" w:lineRule="exact"/>
              <w:jc w:val="center"/>
              <w:rPr>
                <w:rFonts w:ascii="Times New Roman" w:hAnsi="Times New Roman" w:cs="Times New Roman"/>
                <w:sz w:val="28"/>
                <w:szCs w:val="28"/>
              </w:rPr>
            </w:pPr>
          </w:p>
          <w:p w:rsidR="009A0EBE" w:rsidRPr="003B493D" w:rsidRDefault="009A0EBE" w:rsidP="009A0EBE">
            <w:pPr>
              <w:spacing w:before="60" w:after="60" w:line="320" w:lineRule="exact"/>
              <w:jc w:val="center"/>
              <w:rPr>
                <w:rFonts w:ascii="Times New Roman" w:hAnsi="Times New Roman" w:cs="Times New Roman"/>
                <w:sz w:val="28"/>
                <w:szCs w:val="28"/>
              </w:rPr>
            </w:pPr>
            <w:r w:rsidRPr="003B493D">
              <w:rPr>
                <w:rFonts w:ascii="Times New Roman" w:hAnsi="Times New Roman" w:cs="Times New Roman"/>
                <w:sz w:val="28"/>
                <w:szCs w:val="28"/>
              </w:rPr>
              <w:t>4</w:t>
            </w:r>
          </w:p>
        </w:tc>
        <w:tc>
          <w:tcPr>
            <w:tcW w:w="5294" w:type="dxa"/>
            <w:vAlign w:val="center"/>
          </w:tcPr>
          <w:p w:rsidR="009A0EBE" w:rsidRPr="003B493D" w:rsidRDefault="009A0EBE" w:rsidP="009A0EBE">
            <w:pPr>
              <w:spacing w:before="60" w:after="60" w:line="320" w:lineRule="exact"/>
              <w:jc w:val="both"/>
              <w:rPr>
                <w:rFonts w:ascii="Times New Roman" w:hAnsi="Times New Roman" w:cs="Times New Roman"/>
                <w:sz w:val="28"/>
                <w:szCs w:val="28"/>
              </w:rPr>
            </w:pPr>
            <w:r w:rsidRPr="003B493D">
              <w:rPr>
                <w:rFonts w:ascii="Times New Roman" w:hAnsi="Times New Roman" w:cs="Times New Roman"/>
                <w:sz w:val="28"/>
                <w:szCs w:val="28"/>
              </w:rPr>
              <w:t>Điều tra, đánh giá đất đai (phân hạng đất nông nghiệp, chất lượng đất tiềm năng đất đai) trên địa bàn tỉnh Bắc Kạn</w:t>
            </w:r>
          </w:p>
        </w:tc>
        <w:tc>
          <w:tcPr>
            <w:tcW w:w="1272" w:type="dxa"/>
            <w:vAlign w:val="center"/>
          </w:tcPr>
          <w:p w:rsidR="009A0EBE" w:rsidRPr="003B493D" w:rsidRDefault="009A0EBE" w:rsidP="009A0EBE">
            <w:pPr>
              <w:spacing w:before="60" w:after="60" w:line="320" w:lineRule="exact"/>
              <w:jc w:val="center"/>
              <w:rPr>
                <w:rFonts w:ascii="Times New Roman" w:hAnsi="Times New Roman" w:cs="Times New Roman"/>
                <w:sz w:val="28"/>
                <w:szCs w:val="28"/>
              </w:rPr>
            </w:pPr>
            <w:r w:rsidRPr="003B493D">
              <w:rPr>
                <w:rFonts w:ascii="Times New Roman" w:hAnsi="Times New Roman" w:cs="Times New Roman"/>
                <w:sz w:val="28"/>
                <w:szCs w:val="28"/>
              </w:rPr>
              <w:t>50</w:t>
            </w:r>
          </w:p>
        </w:tc>
        <w:tc>
          <w:tcPr>
            <w:tcW w:w="5617" w:type="dxa"/>
            <w:vMerge/>
            <w:vAlign w:val="center"/>
          </w:tcPr>
          <w:p w:rsidR="009A0EBE" w:rsidRPr="003B493D" w:rsidRDefault="009A0EBE" w:rsidP="009A0EBE">
            <w:pPr>
              <w:spacing w:before="60" w:after="60" w:line="320" w:lineRule="exact"/>
              <w:jc w:val="both"/>
              <w:rPr>
                <w:rFonts w:ascii="Times New Roman" w:hAnsi="Times New Roman" w:cs="Times New Roman"/>
                <w:sz w:val="28"/>
                <w:szCs w:val="28"/>
              </w:rPr>
            </w:pPr>
          </w:p>
        </w:tc>
        <w:tc>
          <w:tcPr>
            <w:tcW w:w="1183" w:type="dxa"/>
            <w:vMerge/>
            <w:vAlign w:val="center"/>
          </w:tcPr>
          <w:p w:rsidR="009A0EBE" w:rsidRPr="003B493D" w:rsidRDefault="009A0EBE" w:rsidP="009A0EBE">
            <w:pPr>
              <w:spacing w:before="60" w:after="60" w:line="320" w:lineRule="exact"/>
              <w:jc w:val="center"/>
              <w:rPr>
                <w:rFonts w:ascii="Times New Roman" w:hAnsi="Times New Roman" w:cs="Times New Roman"/>
                <w:sz w:val="28"/>
                <w:szCs w:val="28"/>
              </w:rPr>
            </w:pPr>
          </w:p>
        </w:tc>
      </w:tr>
      <w:tr w:rsidR="00D459E5" w:rsidRPr="00D459E5" w:rsidTr="007F44E1">
        <w:tc>
          <w:tcPr>
            <w:tcW w:w="746"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lastRenderedPageBreak/>
              <w:t>5</w:t>
            </w:r>
          </w:p>
        </w:tc>
        <w:tc>
          <w:tcPr>
            <w:tcW w:w="5294"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Xây dựng cơ sở dữ liệu đất đai tỉnh Bắc Kạn</w:t>
            </w:r>
          </w:p>
        </w:tc>
        <w:tc>
          <w:tcPr>
            <w:tcW w:w="1272"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200</w:t>
            </w:r>
          </w:p>
        </w:tc>
        <w:tc>
          <w:tcPr>
            <w:tcW w:w="5617"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Xây dựng cơ sở dữ liệu đất đai huyện Bạch Thông và huyện Chợ Mới tỉnh Bắc Kạn</w:t>
            </w:r>
          </w:p>
        </w:tc>
        <w:tc>
          <w:tcPr>
            <w:tcW w:w="1183"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200</w:t>
            </w:r>
          </w:p>
        </w:tc>
      </w:tr>
      <w:tr w:rsidR="00D459E5" w:rsidRPr="00D459E5" w:rsidTr="007F44E1">
        <w:tc>
          <w:tcPr>
            <w:tcW w:w="746"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6</w:t>
            </w:r>
          </w:p>
        </w:tc>
        <w:tc>
          <w:tcPr>
            <w:tcW w:w="5294"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Điều tra đánh giá hiện trạng khai thác, sử dụng tài nguyên nước mặt và xác định dòng chảy tối thiểu trên dòng chính các sông</w:t>
            </w:r>
          </w:p>
        </w:tc>
        <w:tc>
          <w:tcPr>
            <w:tcW w:w="1272"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200</w:t>
            </w:r>
          </w:p>
        </w:tc>
        <w:tc>
          <w:tcPr>
            <w:tcW w:w="5617" w:type="dxa"/>
            <w:vAlign w:val="center"/>
          </w:tcPr>
          <w:p w:rsidR="00D459E5" w:rsidRPr="003B493D" w:rsidRDefault="00D459E5" w:rsidP="009A0EBE">
            <w:pPr>
              <w:spacing w:before="60" w:after="60" w:line="380" w:lineRule="exact"/>
              <w:jc w:val="both"/>
              <w:rPr>
                <w:rFonts w:ascii="Times New Roman" w:hAnsi="Times New Roman" w:cs="Times New Roman"/>
                <w:sz w:val="28"/>
                <w:szCs w:val="28"/>
              </w:rPr>
            </w:pPr>
            <w:r w:rsidRPr="003B493D">
              <w:rPr>
                <w:rFonts w:ascii="Times New Roman" w:hAnsi="Times New Roman" w:cs="Times New Roman"/>
                <w:sz w:val="28"/>
                <w:szCs w:val="28"/>
              </w:rPr>
              <w:t>Điều tra đánh giá hiện trạng khai thác, sử dụng tài nguyên nước mặt và xác định dòng chảy tối thiểu trên sông, suối và hạ lưu các hồ chứa, đập dâng trên địa bàn tỉnh Bắc Kạn</w:t>
            </w:r>
          </w:p>
        </w:tc>
        <w:tc>
          <w:tcPr>
            <w:tcW w:w="1183" w:type="dxa"/>
            <w:vAlign w:val="center"/>
          </w:tcPr>
          <w:p w:rsidR="00D459E5" w:rsidRPr="003B493D" w:rsidRDefault="00D459E5" w:rsidP="009A0EBE">
            <w:pPr>
              <w:spacing w:before="60" w:after="60" w:line="380" w:lineRule="exact"/>
              <w:jc w:val="center"/>
              <w:rPr>
                <w:rFonts w:ascii="Times New Roman" w:hAnsi="Times New Roman" w:cs="Times New Roman"/>
                <w:sz w:val="28"/>
                <w:szCs w:val="28"/>
              </w:rPr>
            </w:pPr>
            <w:r w:rsidRPr="003B493D">
              <w:rPr>
                <w:rFonts w:ascii="Times New Roman" w:hAnsi="Times New Roman" w:cs="Times New Roman"/>
                <w:sz w:val="28"/>
                <w:szCs w:val="28"/>
              </w:rPr>
              <w:t>200</w:t>
            </w:r>
          </w:p>
        </w:tc>
      </w:tr>
    </w:tbl>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p w:rsidR="00360BA6" w:rsidRPr="00D459E5" w:rsidRDefault="00360BA6" w:rsidP="00360BA6">
      <w:pPr>
        <w:jc w:val="right"/>
        <w:rPr>
          <w:b/>
        </w:rPr>
      </w:pPr>
      <w:r w:rsidRPr="00D459E5">
        <w:rPr>
          <w:b/>
        </w:rPr>
        <w:lastRenderedPageBreak/>
        <w:t>Biểu số 0</w:t>
      </w:r>
      <w:r>
        <w:rPr>
          <w:b/>
        </w:rPr>
        <w:t>2</w:t>
      </w:r>
    </w:p>
    <w:p w:rsidR="00360BA6" w:rsidRDefault="00360BA6" w:rsidP="00360BA6">
      <w:pPr>
        <w:spacing w:after="0" w:line="240" w:lineRule="auto"/>
        <w:jc w:val="center"/>
        <w:rPr>
          <w:b/>
          <w:szCs w:val="28"/>
        </w:rPr>
      </w:pPr>
      <w:r w:rsidRPr="00617D65">
        <w:rPr>
          <w:b/>
          <w:szCs w:val="28"/>
        </w:rPr>
        <w:t>BIỂU KINH PHÍ SAU KHI THU HỒI CỦA SỞ TÀI NGUYÊN VÀ MÔI TRƯỜNG TẠI BIỂU SỐ 23 KÈM THEO QUYẾT ĐỊNH SỐ 2388/QĐ-UBND NGÀY 08/12/2021 CỦA ỦY BAN NHÂN DÂN TỈNH BẮC KẠN</w:t>
      </w:r>
    </w:p>
    <w:p w:rsidR="00360BA6" w:rsidRDefault="00360BA6" w:rsidP="00360BA6">
      <w:pPr>
        <w:spacing w:after="0" w:line="240" w:lineRule="auto"/>
        <w:jc w:val="center"/>
        <w:rPr>
          <w:i/>
          <w:spacing w:val="-6"/>
          <w:szCs w:val="28"/>
        </w:rPr>
      </w:pPr>
      <w:r w:rsidRPr="00D459E5">
        <w:rPr>
          <w:i/>
          <w:spacing w:val="-6"/>
          <w:szCs w:val="28"/>
        </w:rPr>
        <w:t>(</w:t>
      </w:r>
      <w:r>
        <w:rPr>
          <w:i/>
          <w:spacing w:val="-6"/>
          <w:szCs w:val="28"/>
        </w:rPr>
        <w:t>Kèm theo Quyết định số 511/QĐ-UBND ngày 01/4/2022 của Ủy ban nhân dân tỉnh Bắc Kạn</w:t>
      </w:r>
      <w:r w:rsidRPr="00D459E5">
        <w:rPr>
          <w:i/>
          <w:spacing w:val="-6"/>
          <w:szCs w:val="28"/>
        </w:rPr>
        <w:t>)</w:t>
      </w:r>
    </w:p>
    <w:p w:rsidR="00360BA6" w:rsidRPr="00D459E5" w:rsidRDefault="00360BA6" w:rsidP="00360BA6">
      <w:pPr>
        <w:spacing w:after="0" w:line="240" w:lineRule="auto"/>
        <w:jc w:val="center"/>
        <w:rPr>
          <w:i/>
          <w:spacing w:val="-6"/>
          <w:szCs w:val="28"/>
          <w:vertAlign w:val="superscript"/>
        </w:rPr>
      </w:pPr>
      <w:r>
        <w:rPr>
          <w:i/>
          <w:spacing w:val="-6"/>
          <w:szCs w:val="28"/>
          <w:vertAlign w:val="superscript"/>
        </w:rPr>
        <w:t>__________________________</w:t>
      </w:r>
    </w:p>
    <w:p w:rsidR="00360BA6" w:rsidRDefault="00360BA6" w:rsidP="00360BA6">
      <w:pPr>
        <w:spacing w:after="120" w:line="240" w:lineRule="auto"/>
        <w:jc w:val="right"/>
        <w:rPr>
          <w:i/>
        </w:rPr>
      </w:pPr>
      <w:r w:rsidRPr="00D459E5">
        <w:rPr>
          <w:i/>
        </w:rPr>
        <w:t>Đơn vị tính: Triệu đồng</w:t>
      </w:r>
    </w:p>
    <w:tbl>
      <w:tblPr>
        <w:tblStyle w:val="TableGrid"/>
        <w:tblW w:w="14175" w:type="dxa"/>
        <w:tblInd w:w="108" w:type="dxa"/>
        <w:tblLayout w:type="fixed"/>
        <w:tblLook w:val="04A0" w:firstRow="1" w:lastRow="0" w:firstColumn="1" w:lastColumn="0" w:noHBand="0" w:noVBand="1"/>
      </w:tblPr>
      <w:tblGrid>
        <w:gridCol w:w="4678"/>
        <w:gridCol w:w="2878"/>
        <w:gridCol w:w="2225"/>
        <w:gridCol w:w="2835"/>
        <w:gridCol w:w="1559"/>
      </w:tblGrid>
      <w:tr w:rsidR="00360BA6" w:rsidRPr="009E013F" w:rsidTr="007F44E1">
        <w:tc>
          <w:tcPr>
            <w:tcW w:w="4678" w:type="dxa"/>
            <w:vMerge w:val="restart"/>
            <w:vAlign w:val="center"/>
          </w:tcPr>
          <w:p w:rsidR="00360BA6" w:rsidRPr="00360BA6" w:rsidRDefault="00360BA6" w:rsidP="00360BA6">
            <w:pPr>
              <w:jc w:val="center"/>
              <w:rPr>
                <w:rFonts w:ascii="Times New Roman" w:hAnsi="Times New Roman" w:cs="Times New Roman"/>
                <w:b/>
                <w:spacing w:val="-2"/>
                <w:sz w:val="28"/>
                <w:szCs w:val="28"/>
              </w:rPr>
            </w:pPr>
          </w:p>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Đơn vị</w:t>
            </w:r>
          </w:p>
        </w:tc>
        <w:tc>
          <w:tcPr>
            <w:tcW w:w="5103" w:type="dxa"/>
            <w:gridSpan w:val="2"/>
            <w:vAlign w:val="center"/>
          </w:tcPr>
          <w:p w:rsidR="00C0223E"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Kinh phí giao tại Quyết định số 2388/QĐ-UBND ngày 08/12/2021 của</w:t>
            </w:r>
          </w:p>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 xml:space="preserve"> </w:t>
            </w:r>
            <w:r>
              <w:rPr>
                <w:rFonts w:ascii="Times New Roman" w:hAnsi="Times New Roman" w:cs="Times New Roman"/>
                <w:b/>
                <w:spacing w:val="-2"/>
                <w:sz w:val="28"/>
                <w:szCs w:val="28"/>
              </w:rPr>
              <w:t>Ủy ban nhân dân</w:t>
            </w:r>
            <w:r w:rsidRPr="00360BA6">
              <w:rPr>
                <w:rFonts w:ascii="Times New Roman" w:hAnsi="Times New Roman" w:cs="Times New Roman"/>
                <w:b/>
                <w:spacing w:val="-2"/>
                <w:sz w:val="28"/>
                <w:szCs w:val="28"/>
              </w:rPr>
              <w:t xml:space="preserve"> tỉnh</w:t>
            </w:r>
          </w:p>
        </w:tc>
        <w:tc>
          <w:tcPr>
            <w:tcW w:w="4394" w:type="dxa"/>
            <w:gridSpan w:val="2"/>
            <w:vAlign w:val="center"/>
          </w:tcPr>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Kinh phí sau khi thu hồi</w:t>
            </w:r>
          </w:p>
        </w:tc>
      </w:tr>
      <w:tr w:rsidR="00360BA6" w:rsidRPr="009E013F" w:rsidTr="007F44E1">
        <w:tc>
          <w:tcPr>
            <w:tcW w:w="4678" w:type="dxa"/>
            <w:vMerge/>
            <w:vAlign w:val="center"/>
          </w:tcPr>
          <w:p w:rsidR="00360BA6" w:rsidRPr="00360BA6" w:rsidRDefault="00360BA6" w:rsidP="00360BA6">
            <w:pPr>
              <w:jc w:val="center"/>
              <w:rPr>
                <w:rFonts w:ascii="Times New Roman" w:hAnsi="Times New Roman" w:cs="Times New Roman"/>
                <w:b/>
                <w:spacing w:val="-2"/>
                <w:sz w:val="28"/>
                <w:szCs w:val="28"/>
              </w:rPr>
            </w:pPr>
          </w:p>
        </w:tc>
        <w:tc>
          <w:tcPr>
            <w:tcW w:w="2878" w:type="dxa"/>
            <w:vAlign w:val="center"/>
          </w:tcPr>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Tổng dự toán giao đơn vị, trong đó:</w:t>
            </w:r>
          </w:p>
        </w:tc>
        <w:tc>
          <w:tcPr>
            <w:tcW w:w="2225" w:type="dxa"/>
            <w:vAlign w:val="center"/>
          </w:tcPr>
          <w:p w:rsid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Chi bảo vệ</w:t>
            </w:r>
          </w:p>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 xml:space="preserve"> môi trường</w:t>
            </w:r>
          </w:p>
        </w:tc>
        <w:tc>
          <w:tcPr>
            <w:tcW w:w="2835" w:type="dxa"/>
            <w:vAlign w:val="center"/>
          </w:tcPr>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Tổng dự toán giao đơn vị, trong đó:</w:t>
            </w:r>
          </w:p>
        </w:tc>
        <w:tc>
          <w:tcPr>
            <w:tcW w:w="1559" w:type="dxa"/>
            <w:vAlign w:val="center"/>
          </w:tcPr>
          <w:p w:rsidR="00360BA6" w:rsidRPr="00360BA6" w:rsidRDefault="00360BA6" w:rsidP="00360BA6">
            <w:pPr>
              <w:jc w:val="center"/>
              <w:rPr>
                <w:rFonts w:ascii="Times New Roman" w:hAnsi="Times New Roman" w:cs="Times New Roman"/>
                <w:b/>
                <w:spacing w:val="-2"/>
                <w:sz w:val="28"/>
                <w:szCs w:val="28"/>
              </w:rPr>
            </w:pPr>
            <w:r w:rsidRPr="00360BA6">
              <w:rPr>
                <w:rFonts w:ascii="Times New Roman" w:hAnsi="Times New Roman" w:cs="Times New Roman"/>
                <w:b/>
                <w:spacing w:val="-2"/>
                <w:sz w:val="28"/>
                <w:szCs w:val="28"/>
              </w:rPr>
              <w:t>Chi bảo vệ môi trường</w:t>
            </w:r>
          </w:p>
        </w:tc>
      </w:tr>
      <w:tr w:rsidR="00360BA6" w:rsidRPr="009E013F" w:rsidTr="007F44E1">
        <w:tc>
          <w:tcPr>
            <w:tcW w:w="4678" w:type="dxa"/>
          </w:tcPr>
          <w:p w:rsidR="00360BA6" w:rsidRPr="00360BA6" w:rsidRDefault="00360BA6" w:rsidP="00360BA6">
            <w:pPr>
              <w:spacing w:before="120" w:after="120" w:line="360" w:lineRule="exact"/>
              <w:jc w:val="both"/>
              <w:rPr>
                <w:rFonts w:ascii="Times New Roman" w:hAnsi="Times New Roman" w:cs="Times New Roman"/>
                <w:spacing w:val="-2"/>
                <w:sz w:val="28"/>
                <w:szCs w:val="28"/>
              </w:rPr>
            </w:pPr>
            <w:r w:rsidRPr="00360BA6">
              <w:rPr>
                <w:rFonts w:ascii="Times New Roman" w:hAnsi="Times New Roman" w:cs="Times New Roman"/>
                <w:spacing w:val="-2"/>
                <w:sz w:val="28"/>
                <w:szCs w:val="28"/>
              </w:rPr>
              <w:t>Sở Tài nguyên và Môi trường</w:t>
            </w:r>
          </w:p>
        </w:tc>
        <w:tc>
          <w:tcPr>
            <w:tcW w:w="2878" w:type="dxa"/>
          </w:tcPr>
          <w:p w:rsidR="00360BA6" w:rsidRPr="00360BA6" w:rsidRDefault="00360BA6" w:rsidP="00360BA6">
            <w:pPr>
              <w:spacing w:before="120" w:after="120" w:line="360" w:lineRule="exact"/>
              <w:jc w:val="right"/>
              <w:rPr>
                <w:rFonts w:ascii="Times New Roman" w:hAnsi="Times New Roman" w:cs="Times New Roman"/>
                <w:spacing w:val="-2"/>
                <w:sz w:val="28"/>
                <w:szCs w:val="28"/>
              </w:rPr>
            </w:pPr>
            <w:r w:rsidRPr="00360BA6">
              <w:rPr>
                <w:rFonts w:ascii="Times New Roman" w:hAnsi="Times New Roman" w:cs="Times New Roman"/>
                <w:spacing w:val="-2"/>
                <w:sz w:val="28"/>
                <w:szCs w:val="28"/>
              </w:rPr>
              <w:t>37.082</w:t>
            </w:r>
          </w:p>
        </w:tc>
        <w:tc>
          <w:tcPr>
            <w:tcW w:w="2225" w:type="dxa"/>
          </w:tcPr>
          <w:p w:rsidR="00360BA6" w:rsidRPr="00360BA6" w:rsidRDefault="00360BA6" w:rsidP="00360BA6">
            <w:pPr>
              <w:spacing w:before="120" w:after="120" w:line="360" w:lineRule="exact"/>
              <w:jc w:val="right"/>
              <w:rPr>
                <w:rFonts w:ascii="Times New Roman" w:hAnsi="Times New Roman" w:cs="Times New Roman"/>
                <w:spacing w:val="-2"/>
                <w:sz w:val="28"/>
                <w:szCs w:val="28"/>
              </w:rPr>
            </w:pPr>
            <w:r w:rsidRPr="00360BA6">
              <w:rPr>
                <w:rFonts w:ascii="Times New Roman" w:hAnsi="Times New Roman" w:cs="Times New Roman"/>
                <w:spacing w:val="-2"/>
                <w:sz w:val="28"/>
                <w:szCs w:val="28"/>
              </w:rPr>
              <w:t>10.732</w:t>
            </w:r>
          </w:p>
        </w:tc>
        <w:tc>
          <w:tcPr>
            <w:tcW w:w="2835" w:type="dxa"/>
          </w:tcPr>
          <w:p w:rsidR="00360BA6" w:rsidRPr="00360BA6" w:rsidRDefault="00360BA6" w:rsidP="00360BA6">
            <w:pPr>
              <w:spacing w:before="120" w:after="120" w:line="360" w:lineRule="exact"/>
              <w:jc w:val="right"/>
              <w:rPr>
                <w:rFonts w:ascii="Times New Roman" w:hAnsi="Times New Roman" w:cs="Times New Roman"/>
                <w:spacing w:val="-2"/>
                <w:sz w:val="28"/>
                <w:szCs w:val="28"/>
              </w:rPr>
            </w:pPr>
            <w:r w:rsidRPr="00360BA6">
              <w:rPr>
                <w:rFonts w:ascii="Times New Roman" w:hAnsi="Times New Roman" w:cs="Times New Roman"/>
                <w:spacing w:val="-2"/>
                <w:sz w:val="28"/>
                <w:szCs w:val="28"/>
              </w:rPr>
              <w:t>37.032</w:t>
            </w:r>
          </w:p>
        </w:tc>
        <w:tc>
          <w:tcPr>
            <w:tcW w:w="1559" w:type="dxa"/>
          </w:tcPr>
          <w:p w:rsidR="00360BA6" w:rsidRPr="00360BA6" w:rsidRDefault="00360BA6" w:rsidP="00360BA6">
            <w:pPr>
              <w:spacing w:before="120" w:after="120" w:line="360" w:lineRule="exact"/>
              <w:jc w:val="right"/>
              <w:rPr>
                <w:rFonts w:ascii="Times New Roman" w:hAnsi="Times New Roman" w:cs="Times New Roman"/>
                <w:spacing w:val="-2"/>
                <w:sz w:val="28"/>
                <w:szCs w:val="28"/>
              </w:rPr>
            </w:pPr>
            <w:r w:rsidRPr="00360BA6">
              <w:rPr>
                <w:rFonts w:ascii="Times New Roman" w:hAnsi="Times New Roman" w:cs="Times New Roman"/>
                <w:spacing w:val="-2"/>
                <w:sz w:val="28"/>
                <w:szCs w:val="28"/>
              </w:rPr>
              <w:t>10.682</w:t>
            </w:r>
          </w:p>
        </w:tc>
      </w:tr>
    </w:tbl>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p w:rsidR="003B493D" w:rsidRDefault="003B493D"/>
    <w:sectPr w:rsidR="003B493D" w:rsidSect="00000312">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D8" w:rsidRDefault="003066D8" w:rsidP="003B493D">
      <w:pPr>
        <w:spacing w:after="0" w:line="240" w:lineRule="auto"/>
      </w:pPr>
      <w:r>
        <w:separator/>
      </w:r>
    </w:p>
  </w:endnote>
  <w:endnote w:type="continuationSeparator" w:id="0">
    <w:p w:rsidR="003066D8" w:rsidRDefault="003066D8" w:rsidP="003B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D8" w:rsidRDefault="003066D8" w:rsidP="003B493D">
      <w:pPr>
        <w:spacing w:after="0" w:line="240" w:lineRule="auto"/>
      </w:pPr>
      <w:r>
        <w:separator/>
      </w:r>
    </w:p>
  </w:footnote>
  <w:footnote w:type="continuationSeparator" w:id="0">
    <w:p w:rsidR="003066D8" w:rsidRDefault="003066D8" w:rsidP="003B4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2D"/>
    <w:rsid w:val="00000312"/>
    <w:rsid w:val="00036B89"/>
    <w:rsid w:val="003066D8"/>
    <w:rsid w:val="00360BA6"/>
    <w:rsid w:val="003B493D"/>
    <w:rsid w:val="00617144"/>
    <w:rsid w:val="00676164"/>
    <w:rsid w:val="007F44E1"/>
    <w:rsid w:val="009A0EBE"/>
    <w:rsid w:val="009A3BB6"/>
    <w:rsid w:val="00C0223E"/>
    <w:rsid w:val="00D459E5"/>
    <w:rsid w:val="00F1442D"/>
    <w:rsid w:val="00F31158"/>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F528F5"/>
  <w15:docId w15:val="{43381781-76A2-4474-8C43-80EDFA28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42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1442D"/>
    <w:pPr>
      <w:keepNext/>
      <w:outlineLvl w:val="5"/>
    </w:pPr>
    <w:rPr>
      <w:rFonts w:eastAsia="Times New Roman"/>
      <w:b/>
      <w:color w:val="000000"/>
      <w:szCs w:val="24"/>
    </w:rPr>
  </w:style>
  <w:style w:type="paragraph" w:styleId="Heading7">
    <w:name w:val="heading 7"/>
    <w:basedOn w:val="Normal"/>
    <w:next w:val="Normal"/>
    <w:link w:val="Heading7Char"/>
    <w:qFormat/>
    <w:rsid w:val="00F1442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42D"/>
    <w:rPr>
      <w:rFonts w:ascii=".VnTime" w:eastAsia="Arial Unicode MS" w:hAnsi=".VnTime"/>
      <w:b/>
      <w:color w:val="000000"/>
      <w:sz w:val="27"/>
    </w:rPr>
  </w:style>
  <w:style w:type="character" w:customStyle="1" w:styleId="Heading6Char">
    <w:name w:val="Heading 6 Char"/>
    <w:basedOn w:val="DefaultParagraphFont"/>
    <w:link w:val="Heading6"/>
    <w:rsid w:val="00F1442D"/>
    <w:rPr>
      <w:rFonts w:eastAsia="Times New Roman"/>
      <w:b/>
      <w:color w:val="000000"/>
      <w:szCs w:val="24"/>
    </w:rPr>
  </w:style>
  <w:style w:type="character" w:customStyle="1" w:styleId="Heading7Char">
    <w:name w:val="Heading 7 Char"/>
    <w:basedOn w:val="DefaultParagraphFont"/>
    <w:link w:val="Heading7"/>
    <w:rsid w:val="00F1442D"/>
    <w:rPr>
      <w:rFonts w:eastAsia="Times New Roman"/>
      <w:i/>
      <w:color w:val="000000"/>
      <w:sz w:val="26"/>
      <w:szCs w:val="24"/>
    </w:rPr>
  </w:style>
  <w:style w:type="table" w:styleId="TableGrid">
    <w:name w:val="Table Grid"/>
    <w:basedOn w:val="TableNormal"/>
    <w:uiPriority w:val="59"/>
    <w:rsid w:val="0061714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3D"/>
  </w:style>
  <w:style w:type="paragraph" w:styleId="Footer">
    <w:name w:val="footer"/>
    <w:basedOn w:val="Normal"/>
    <w:link w:val="FooterChar"/>
    <w:uiPriority w:val="99"/>
    <w:unhideWhenUsed/>
    <w:rsid w:val="003B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DE2A-D473-4DF0-A577-4BCC4FC6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2022-04-04T01:48:00Z</dcterms:created>
  <dcterms:modified xsi:type="dcterms:W3CDTF">2022-04-18T08:12:00Z</dcterms:modified>
</cp:coreProperties>
</file>