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Look w:val="0000" w:firstRow="0" w:lastRow="0" w:firstColumn="0" w:lastColumn="0" w:noHBand="0" w:noVBand="0"/>
      </w:tblPr>
      <w:tblGrid>
        <w:gridCol w:w="3402"/>
        <w:gridCol w:w="6153"/>
      </w:tblGrid>
      <w:tr w:rsidR="00D743CD" w:rsidRPr="00D6284E" w:rsidTr="00DB1BC7">
        <w:tc>
          <w:tcPr>
            <w:tcW w:w="3402" w:type="dxa"/>
          </w:tcPr>
          <w:p w:rsidR="00D743CD" w:rsidRPr="00D6284E" w:rsidRDefault="00D743CD" w:rsidP="002278E1">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D743CD" w:rsidRPr="00D6284E" w:rsidRDefault="00D743CD" w:rsidP="002278E1">
            <w:pPr>
              <w:spacing w:after="0" w:line="240" w:lineRule="auto"/>
              <w:jc w:val="center"/>
              <w:rPr>
                <w:rFonts w:cs="Times New Roman"/>
                <w:b/>
                <w:szCs w:val="28"/>
              </w:rPr>
            </w:pPr>
            <w:r w:rsidRPr="00D6284E">
              <w:rPr>
                <w:rFonts w:cs="Times New Roman"/>
                <w:b/>
                <w:szCs w:val="28"/>
              </w:rPr>
              <w:t>TỈNH BẮC KẠN</w:t>
            </w:r>
          </w:p>
          <w:p w:rsidR="00D743CD" w:rsidRPr="00D6284E" w:rsidRDefault="00D743CD" w:rsidP="002278E1">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10835BD0" wp14:editId="1A65F370">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F123F"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D743CD" w:rsidRPr="00D6284E" w:rsidRDefault="00D743CD" w:rsidP="002278E1">
            <w:pPr>
              <w:spacing w:after="0" w:line="240" w:lineRule="auto"/>
              <w:jc w:val="center"/>
              <w:rPr>
                <w:rFonts w:cs="Times New Roman"/>
                <w:b/>
                <w:szCs w:val="28"/>
              </w:rPr>
            </w:pPr>
            <w:r w:rsidRPr="00D6284E">
              <w:rPr>
                <w:rFonts w:cs="Times New Roman"/>
                <w:szCs w:val="28"/>
              </w:rPr>
              <w:t>Số:</w:t>
            </w:r>
            <w:r>
              <w:rPr>
                <w:rFonts w:cs="Times New Roman"/>
                <w:szCs w:val="28"/>
              </w:rPr>
              <w:t xml:space="preserve"> 02/2023</w:t>
            </w:r>
            <w:r w:rsidRPr="00D6284E">
              <w:rPr>
                <w:rFonts w:cs="Times New Roman"/>
                <w:szCs w:val="28"/>
              </w:rPr>
              <w:t>/</w:t>
            </w:r>
            <w:r>
              <w:rPr>
                <w:rFonts w:cs="Times New Roman"/>
                <w:szCs w:val="28"/>
              </w:rPr>
              <w:t>NQ-HĐND</w:t>
            </w:r>
          </w:p>
        </w:tc>
        <w:tc>
          <w:tcPr>
            <w:tcW w:w="6153" w:type="dxa"/>
          </w:tcPr>
          <w:p w:rsidR="00D743CD" w:rsidRPr="00D6284E" w:rsidRDefault="00D743CD" w:rsidP="002278E1">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743CD" w:rsidRPr="00D6284E" w:rsidRDefault="00D743CD" w:rsidP="002278E1">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743CD" w:rsidRPr="00D6284E" w:rsidRDefault="00D743CD" w:rsidP="002278E1">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5438BDFE" wp14:editId="1FDD9CDB">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7E541"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D743CD" w:rsidRPr="00D6284E" w:rsidRDefault="00D743CD" w:rsidP="002278E1">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26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3</w:t>
            </w:r>
          </w:p>
        </w:tc>
      </w:tr>
    </w:tbl>
    <w:p w:rsidR="00D743CD" w:rsidRPr="00D6284E" w:rsidRDefault="00D743CD" w:rsidP="00D743CD">
      <w:pPr>
        <w:spacing w:before="200" w:after="0" w:line="240" w:lineRule="auto"/>
        <w:jc w:val="center"/>
        <w:rPr>
          <w:rFonts w:cs="Times New Roman"/>
          <w:b/>
          <w:szCs w:val="28"/>
        </w:rPr>
      </w:pPr>
      <w:r>
        <w:rPr>
          <w:rFonts w:cs="Times New Roman"/>
          <w:b/>
          <w:szCs w:val="28"/>
        </w:rPr>
        <w:t>NGHỊ QUYẾT</w:t>
      </w:r>
    </w:p>
    <w:p w:rsidR="00D743CD" w:rsidRDefault="00D743CD" w:rsidP="009068DA">
      <w:pPr>
        <w:spacing w:after="0" w:line="240" w:lineRule="auto"/>
        <w:jc w:val="center"/>
        <w:rPr>
          <w:rFonts w:ascii="Times New Roman Bold" w:hAnsi="Times New Roman Bold"/>
          <w:b/>
        </w:rPr>
      </w:pPr>
      <w:r w:rsidRPr="00D743CD">
        <w:rPr>
          <w:rFonts w:ascii="Times New Roman Bold" w:hAnsi="Times New Roman Bold"/>
          <w:b/>
        </w:rPr>
        <w:t>Sửa đổi, bổ sung một số điều của Quy định phân cấp nguồn thu, nhiệm vụ chi và tỷ lệ phần trăm (%) phân chia các khoản thu giữa ngân sách các cấ</w:t>
      </w:r>
      <w:r w:rsidR="009068DA">
        <w:rPr>
          <w:rFonts w:ascii="Times New Roman Bold" w:hAnsi="Times New Roman Bold"/>
          <w:b/>
        </w:rPr>
        <w:t>p</w:t>
      </w:r>
    </w:p>
    <w:p w:rsidR="00D743CD" w:rsidRDefault="00D743CD" w:rsidP="009068DA">
      <w:pPr>
        <w:spacing w:after="0" w:line="240" w:lineRule="auto"/>
        <w:jc w:val="center"/>
        <w:rPr>
          <w:rFonts w:ascii="Times New Roman Bold" w:hAnsi="Times New Roman Bold"/>
          <w:b/>
        </w:rPr>
      </w:pPr>
      <w:r w:rsidRPr="00D743CD">
        <w:rPr>
          <w:rFonts w:ascii="Times New Roman Bold" w:hAnsi="Times New Roman Bold"/>
          <w:b/>
        </w:rPr>
        <w:t xml:space="preserve">chính quyền địa phương cho thời kỳ ổn định ngân sách bắt đầu từ năm 2022 </w:t>
      </w:r>
    </w:p>
    <w:p w:rsidR="00D743CD" w:rsidRPr="00D743CD" w:rsidRDefault="00D743CD" w:rsidP="009068DA">
      <w:pPr>
        <w:spacing w:after="0" w:line="240" w:lineRule="auto"/>
        <w:jc w:val="center"/>
        <w:rPr>
          <w:rFonts w:ascii="Times New Roman Bold" w:hAnsi="Times New Roman Bold"/>
          <w:b/>
        </w:rPr>
      </w:pPr>
      <w:r w:rsidRPr="00D743CD">
        <w:rPr>
          <w:rFonts w:ascii="Times New Roman Bold" w:hAnsi="Times New Roman Bold"/>
          <w:b/>
        </w:rPr>
        <w:t>của tỉnh Bắc Kạn ban hành kèm theo Nghị quyết số 07/2021/NQ-HĐND</w:t>
      </w:r>
    </w:p>
    <w:p w:rsidR="00D743CD" w:rsidRPr="00D743CD" w:rsidRDefault="00D743CD" w:rsidP="009068DA">
      <w:pPr>
        <w:spacing w:after="0" w:line="240" w:lineRule="auto"/>
        <w:jc w:val="center"/>
        <w:rPr>
          <w:rFonts w:ascii="Times New Roman Bold" w:hAnsi="Times New Roman Bold"/>
          <w:b/>
        </w:rPr>
      </w:pPr>
      <w:r w:rsidRPr="00D743CD">
        <w:rPr>
          <w:rFonts w:ascii="Times New Roman Bold" w:hAnsi="Times New Roman Bold"/>
          <w:b/>
        </w:rPr>
        <w:t>ngày 07 tháng 12 năm 2021 của Hội đồng nhân dân tỉnh Bắc Kạn</w:t>
      </w:r>
    </w:p>
    <w:p w:rsidR="00D743CD" w:rsidRPr="00D6284E" w:rsidRDefault="00D743CD" w:rsidP="00D743CD">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D743CD" w:rsidRPr="001E472C" w:rsidRDefault="00D743CD" w:rsidP="00D743CD">
      <w:pPr>
        <w:spacing w:before="240" w:after="240" w:line="240" w:lineRule="auto"/>
        <w:jc w:val="center"/>
        <w:rPr>
          <w:szCs w:val="28"/>
          <w:lang w:val="vi-VN"/>
        </w:rPr>
      </w:pPr>
      <w:r w:rsidRPr="00804D21">
        <w:rPr>
          <w:b/>
          <w:bCs/>
          <w:szCs w:val="28"/>
          <w:lang w:val="vi-VN"/>
        </w:rPr>
        <w:t>HỘI ĐỒNG NHÂN DÂN TỈNH BẮC KẠN</w:t>
      </w:r>
      <w:r w:rsidRPr="00804D21">
        <w:rPr>
          <w:b/>
          <w:bCs/>
          <w:szCs w:val="28"/>
          <w:lang w:val="vi-VN"/>
        </w:rPr>
        <w:br/>
        <w:t>KHÓA</w:t>
      </w:r>
      <w:r>
        <w:rPr>
          <w:b/>
          <w:bCs/>
          <w:szCs w:val="28"/>
        </w:rPr>
        <w:t xml:space="preserve"> X</w:t>
      </w:r>
      <w:r w:rsidRPr="00804D21">
        <w:rPr>
          <w:b/>
          <w:bCs/>
          <w:szCs w:val="28"/>
          <w:lang w:val="vi-VN"/>
        </w:rPr>
        <w:t>, KỲ HỌP THỨ</w:t>
      </w:r>
      <w:r>
        <w:rPr>
          <w:b/>
          <w:bCs/>
          <w:szCs w:val="28"/>
        </w:rPr>
        <w:t xml:space="preserve"> 13 (KỲ HỌP CHUYÊN ĐỀ)</w:t>
      </w:r>
    </w:p>
    <w:p w:rsidR="00D743CD" w:rsidRPr="009068DA" w:rsidRDefault="00D743CD" w:rsidP="009068DA">
      <w:pPr>
        <w:spacing w:before="120" w:after="120" w:line="440" w:lineRule="exact"/>
        <w:ind w:firstLine="720"/>
        <w:jc w:val="both"/>
        <w:rPr>
          <w:i/>
          <w:lang w:val="vi-VN"/>
        </w:rPr>
      </w:pPr>
      <w:r w:rsidRPr="009068DA">
        <w:rPr>
          <w:i/>
          <w:lang w:val="vi-VN"/>
        </w:rPr>
        <w:t xml:space="preserve">Căn cứ Luật Tổ chức chính quyền địa phương ngày 19 tháng 6 năm 2015; </w:t>
      </w:r>
    </w:p>
    <w:p w:rsidR="00D743CD" w:rsidRPr="009068DA" w:rsidRDefault="00D743CD" w:rsidP="009068DA">
      <w:pPr>
        <w:spacing w:before="120" w:after="120" w:line="440" w:lineRule="exact"/>
        <w:ind w:firstLine="720"/>
        <w:jc w:val="both"/>
        <w:rPr>
          <w:i/>
          <w:lang w:val="vi-VN"/>
        </w:rPr>
      </w:pPr>
      <w:r w:rsidRPr="009068DA">
        <w:rPr>
          <w:i/>
          <w:lang w:val="vi-VN"/>
        </w:rPr>
        <w:t>Căn cứ Luật Ngân sách nhà nước ngày 25 tháng 6 năm 2015;</w:t>
      </w:r>
    </w:p>
    <w:p w:rsidR="00D743CD" w:rsidRPr="009068DA" w:rsidRDefault="00D743CD" w:rsidP="009068DA">
      <w:pPr>
        <w:spacing w:before="120" w:after="120" w:line="440" w:lineRule="exact"/>
        <w:ind w:firstLine="720"/>
        <w:jc w:val="both"/>
        <w:rPr>
          <w:i/>
          <w:lang w:val="vi-VN"/>
        </w:rPr>
      </w:pPr>
      <w:r w:rsidRPr="009068DA">
        <w:rPr>
          <w:i/>
          <w:lang w:val="vi-VN"/>
        </w:rPr>
        <w:t xml:space="preserve">Căn cứ Nghị định số 163/2016/NĐ-CP ngày 21 tháng 12 năm 2016 của Chính phủ </w:t>
      </w:r>
      <w:r w:rsidR="009068DA">
        <w:rPr>
          <w:i/>
        </w:rPr>
        <w:t>Q</w:t>
      </w:r>
      <w:r w:rsidRPr="009068DA">
        <w:rPr>
          <w:i/>
          <w:lang w:val="vi-VN"/>
        </w:rPr>
        <w:t>uy định chi tiết thi hành một số điều của Luật Ngân sách nhà nước;</w:t>
      </w:r>
    </w:p>
    <w:p w:rsidR="00D743CD" w:rsidRPr="009068DA" w:rsidRDefault="00D743CD" w:rsidP="009068DA">
      <w:pPr>
        <w:spacing w:before="120" w:after="120" w:line="440" w:lineRule="exact"/>
        <w:ind w:firstLine="720"/>
        <w:jc w:val="both"/>
        <w:rPr>
          <w:i/>
        </w:rPr>
      </w:pPr>
      <w:r w:rsidRPr="009068DA">
        <w:rPr>
          <w:bCs/>
          <w:i/>
          <w:iCs/>
          <w:lang w:eastAsia="zh-CN"/>
        </w:rPr>
        <w:t xml:space="preserve">Căn cứ Thông tư </w:t>
      </w:r>
      <w:r w:rsidRPr="009068DA">
        <w:rPr>
          <w:bCs/>
          <w:i/>
          <w:iCs/>
          <w:lang w:val="vi-VN" w:eastAsia="zh-CN"/>
        </w:rPr>
        <w:t xml:space="preserve">số </w:t>
      </w:r>
      <w:r w:rsidRPr="009068DA">
        <w:rPr>
          <w:bCs/>
          <w:i/>
          <w:iCs/>
          <w:lang w:eastAsia="zh-CN"/>
        </w:rPr>
        <w:t xml:space="preserve">342/2016/TT-BTC ngày 30 tháng 12 năm 2016 của Bộ Tài chính </w:t>
      </w:r>
      <w:r w:rsidR="009068DA">
        <w:rPr>
          <w:bCs/>
          <w:i/>
          <w:iCs/>
          <w:lang w:eastAsia="zh-CN"/>
        </w:rPr>
        <w:t>Q</w:t>
      </w:r>
      <w:r w:rsidRPr="009068DA">
        <w:rPr>
          <w:bCs/>
          <w:i/>
          <w:iCs/>
          <w:lang w:eastAsia="zh-CN"/>
        </w:rPr>
        <w:t>uy định chi tiết và hướng dẫn thi hành một số điều của Nghị định số 163/2016/NĐ-CP ngày 21</w:t>
      </w:r>
      <w:r w:rsidRPr="009068DA">
        <w:rPr>
          <w:bCs/>
          <w:i/>
          <w:iCs/>
          <w:lang w:val="vi-VN" w:eastAsia="zh-CN"/>
        </w:rPr>
        <w:t xml:space="preserve"> tháng </w:t>
      </w:r>
      <w:r w:rsidRPr="009068DA">
        <w:rPr>
          <w:bCs/>
          <w:i/>
          <w:iCs/>
          <w:lang w:eastAsia="zh-CN"/>
        </w:rPr>
        <w:t>12</w:t>
      </w:r>
      <w:r w:rsidRPr="009068DA">
        <w:rPr>
          <w:bCs/>
          <w:i/>
          <w:iCs/>
          <w:lang w:val="vi-VN" w:eastAsia="zh-CN"/>
        </w:rPr>
        <w:t xml:space="preserve"> năm </w:t>
      </w:r>
      <w:r w:rsidRPr="009068DA">
        <w:rPr>
          <w:bCs/>
          <w:i/>
          <w:iCs/>
          <w:lang w:eastAsia="zh-CN"/>
        </w:rPr>
        <w:t xml:space="preserve">2016 của Chính phủ </w:t>
      </w:r>
      <w:r w:rsidR="009068DA">
        <w:rPr>
          <w:bCs/>
          <w:i/>
          <w:iCs/>
          <w:lang w:eastAsia="zh-CN"/>
        </w:rPr>
        <w:t>Q</w:t>
      </w:r>
      <w:r w:rsidRPr="009068DA">
        <w:rPr>
          <w:bCs/>
          <w:i/>
          <w:iCs/>
          <w:lang w:eastAsia="zh-CN"/>
        </w:rPr>
        <w:t>uy định chi tiết thi hành một số điều của Luật Ngân sách nhà nước;</w:t>
      </w:r>
      <w:r w:rsidRPr="009068DA">
        <w:rPr>
          <w:i/>
          <w:lang w:val="vi-VN"/>
        </w:rPr>
        <w:t xml:space="preserve"> </w:t>
      </w:r>
    </w:p>
    <w:p w:rsidR="00D743CD" w:rsidRPr="009068DA" w:rsidRDefault="00D743CD" w:rsidP="009068DA">
      <w:pPr>
        <w:spacing w:before="120" w:after="120" w:line="460" w:lineRule="exact"/>
        <w:ind w:firstLine="720"/>
        <w:jc w:val="both"/>
        <w:rPr>
          <w:i/>
        </w:rPr>
      </w:pPr>
      <w:r w:rsidRPr="009068DA">
        <w:rPr>
          <w:i/>
        </w:rPr>
        <w:t xml:space="preserve">Căn cứ Thông tư số 47/2022/TT-BTC ngày 29 tháng 7 năm 2022 của Bộ trưởng Bộ Tài chính </w:t>
      </w:r>
      <w:r w:rsidR="009068DA">
        <w:rPr>
          <w:i/>
        </w:rPr>
        <w:t>H</w:t>
      </w:r>
      <w:r w:rsidRPr="009068DA">
        <w:rPr>
          <w:i/>
        </w:rPr>
        <w:t xml:space="preserve">ướng dẫn xây dựng dự toán ngân sách nhà nước năm 2023, kế hoạch tài chính </w:t>
      </w:r>
      <w:r w:rsidRPr="009068DA">
        <w:rPr>
          <w:i/>
          <w:lang w:val="vi-VN"/>
        </w:rPr>
        <w:t>-</w:t>
      </w:r>
      <w:r w:rsidRPr="009068DA">
        <w:rPr>
          <w:i/>
        </w:rPr>
        <w:t xml:space="preserve"> ngân sách nhà nước 03 năm 2023 </w:t>
      </w:r>
      <w:r w:rsidRPr="009068DA">
        <w:rPr>
          <w:i/>
          <w:lang w:val="vi-VN"/>
        </w:rPr>
        <w:t>-</w:t>
      </w:r>
      <w:r w:rsidRPr="009068DA">
        <w:rPr>
          <w:i/>
        </w:rPr>
        <w:t xml:space="preserve"> 2025;</w:t>
      </w:r>
    </w:p>
    <w:p w:rsidR="00D743CD" w:rsidRPr="009068DA" w:rsidRDefault="00D743CD" w:rsidP="009068DA">
      <w:pPr>
        <w:spacing w:before="120" w:after="120" w:line="460" w:lineRule="exact"/>
        <w:ind w:firstLine="720"/>
        <w:jc w:val="both"/>
        <w:rPr>
          <w:b/>
        </w:rPr>
      </w:pPr>
      <w:r w:rsidRPr="009068DA">
        <w:rPr>
          <w:i/>
          <w:lang w:val="vi-VN"/>
        </w:rPr>
        <w:t>Xét Tờ trình số</w:t>
      </w:r>
      <w:r w:rsidRPr="009068DA">
        <w:rPr>
          <w:i/>
        </w:rPr>
        <w:t xml:space="preserve"> 49</w:t>
      </w:r>
      <w:r w:rsidRPr="009068DA">
        <w:rPr>
          <w:i/>
          <w:lang w:val="vi-VN"/>
        </w:rPr>
        <w:t>/TTr-UBND ngày</w:t>
      </w:r>
      <w:r w:rsidRPr="009068DA">
        <w:rPr>
          <w:i/>
        </w:rPr>
        <w:t xml:space="preserve"> 04 </w:t>
      </w:r>
      <w:r w:rsidRPr="009068DA">
        <w:rPr>
          <w:i/>
          <w:lang w:val="vi-VN"/>
        </w:rPr>
        <w:t>tháng 4 năm 202</w:t>
      </w:r>
      <w:r w:rsidRPr="009068DA">
        <w:rPr>
          <w:i/>
        </w:rPr>
        <w:t>3</w:t>
      </w:r>
      <w:r w:rsidRPr="009068DA">
        <w:rPr>
          <w:i/>
          <w:lang w:val="vi-VN"/>
        </w:rPr>
        <w:t xml:space="preserve"> của Ủy ban nhân dân tỉnh</w:t>
      </w:r>
      <w:r w:rsidRPr="009068DA">
        <w:rPr>
          <w:i/>
        </w:rPr>
        <w:t xml:space="preserve"> về việc </w:t>
      </w:r>
      <w:r w:rsidRPr="009068DA">
        <w:rPr>
          <w:i/>
          <w:lang w:val="vi-VN"/>
        </w:rPr>
        <w:t>sửa đổi, bổ sung một số điều của Quy định ban hành kèm theo Nghị quyết số</w:t>
      </w:r>
      <w:r w:rsidR="00B140A9">
        <w:rPr>
          <w:i/>
          <w:lang w:val="vi-VN"/>
        </w:rPr>
        <w:t xml:space="preserve"> 07/2021/NQ-HĐND ngày 07</w:t>
      </w:r>
      <w:r w:rsidR="00B140A9">
        <w:rPr>
          <w:i/>
        </w:rPr>
        <w:t xml:space="preserve"> tháng </w:t>
      </w:r>
      <w:r w:rsidR="00B140A9">
        <w:rPr>
          <w:i/>
          <w:lang w:val="vi-VN"/>
        </w:rPr>
        <w:t>12</w:t>
      </w:r>
      <w:r w:rsidR="00B140A9">
        <w:rPr>
          <w:i/>
        </w:rPr>
        <w:t xml:space="preserve"> năm </w:t>
      </w:r>
      <w:r w:rsidRPr="009068DA">
        <w:rPr>
          <w:i/>
          <w:lang w:val="vi-VN"/>
        </w:rPr>
        <w:t xml:space="preserve">2021 của Hội đồng nhân dân tỉnh ban hành quy định về phân cấp nguồn thu, nhiệm vụ chi và tỷ lệ phần trăm (%) phân chia các khoản thu giữa ngân sách các cấp chính quyền địa phương cho thời kỳ ổn định ngân sách bắt đầu từ năm 2022 của tỉnh Bắc Kạn; Báo cáo thẩm tra </w:t>
      </w:r>
      <w:r w:rsidRPr="009068DA">
        <w:rPr>
          <w:i/>
        </w:rPr>
        <w:t xml:space="preserve">số 63/BC-HĐND ngày 20 tháng 4 năm 2023 </w:t>
      </w:r>
      <w:r w:rsidRPr="009068DA">
        <w:rPr>
          <w:i/>
          <w:lang w:val="vi-VN"/>
        </w:rPr>
        <w:t>của Ban Kinh tế - Ngân sách</w:t>
      </w:r>
      <w:r w:rsidRPr="009068DA">
        <w:rPr>
          <w:i/>
        </w:rPr>
        <w:t xml:space="preserve"> Hội đồng nhân dân tỉnh</w:t>
      </w:r>
      <w:r w:rsidRPr="009068DA">
        <w:rPr>
          <w:i/>
          <w:lang w:val="vi-VN"/>
        </w:rPr>
        <w:t>; ý kiến thảo luận của đại biểu Hội đồng nhân dân tỉnh tại kỳ họp</w:t>
      </w:r>
      <w:r w:rsidRPr="009068DA">
        <w:t>.</w:t>
      </w:r>
    </w:p>
    <w:p w:rsidR="00D743CD" w:rsidRPr="00CA5454" w:rsidRDefault="00D743CD" w:rsidP="00144E24">
      <w:pPr>
        <w:spacing w:before="360" w:after="360" w:line="240" w:lineRule="auto"/>
        <w:jc w:val="center"/>
        <w:rPr>
          <w:b/>
          <w:lang w:val="vi-VN"/>
        </w:rPr>
      </w:pPr>
      <w:r w:rsidRPr="00CA5454">
        <w:rPr>
          <w:b/>
          <w:lang w:val="vi-VN"/>
        </w:rPr>
        <w:lastRenderedPageBreak/>
        <w:t>QUYẾT NGHỊ:</w:t>
      </w:r>
    </w:p>
    <w:p w:rsidR="00D743CD" w:rsidRPr="00144E24" w:rsidRDefault="00D743CD" w:rsidP="00144E24">
      <w:pPr>
        <w:tabs>
          <w:tab w:val="center" w:pos="1134"/>
        </w:tabs>
        <w:spacing w:before="120" w:after="120" w:line="380" w:lineRule="exact"/>
        <w:ind w:firstLine="720"/>
        <w:jc w:val="both"/>
        <w:rPr>
          <w:b/>
          <w:lang w:val="vi-VN"/>
        </w:rPr>
      </w:pPr>
      <w:r w:rsidRPr="00144E24">
        <w:rPr>
          <w:b/>
          <w:lang w:val="vi-VN"/>
        </w:rPr>
        <w:t>Điều 1.</w:t>
      </w:r>
      <w:r w:rsidRPr="00144E24">
        <w:rPr>
          <w:lang w:val="vi-VN"/>
        </w:rPr>
        <w:t xml:space="preserve"> </w:t>
      </w:r>
      <w:r w:rsidRPr="00144E24">
        <w:rPr>
          <w:b/>
        </w:rPr>
        <w:t>Sửa đổi, bổ sung một số điều của Quy định phân cấp nguồn thu, nhiệm vụ chi và tỷ lệ phần trăm (%) phân chia các khoản thu giữa ngân sách các cấp chính quyền địa phương cho thời kỳ ổn định ngân sách bắt đầu từ năm 2022 của tỉnh Bắc Kạn ban hành kèm theo Nghị quyết số 07/2021/NQ-HĐND ngày 07/12/2021 của Hội đồng nhân dân tỉnh Bắc Kạn, cụ thể như sau:</w:t>
      </w:r>
    </w:p>
    <w:p w:rsidR="00D743CD" w:rsidRPr="00144E24" w:rsidRDefault="00D743CD" w:rsidP="00144E24">
      <w:pPr>
        <w:tabs>
          <w:tab w:val="center" w:pos="1134"/>
        </w:tabs>
        <w:spacing w:before="120" w:after="120" w:line="380" w:lineRule="exact"/>
        <w:ind w:firstLine="720"/>
        <w:jc w:val="both"/>
        <w:rPr>
          <w:lang w:val="vi-VN"/>
        </w:rPr>
      </w:pPr>
      <w:r w:rsidRPr="00144E24">
        <w:rPr>
          <w:lang w:val="vi-VN"/>
        </w:rPr>
        <w:t xml:space="preserve">1. </w:t>
      </w:r>
      <w:r w:rsidRPr="00144E24">
        <w:t>Sửa đổi, bổ sung điểm d</w:t>
      </w:r>
      <w:r w:rsidR="009646FD">
        <w:t>,</w:t>
      </w:r>
      <w:bookmarkStart w:id="0" w:name="_GoBack"/>
      <w:bookmarkEnd w:id="0"/>
      <w:r w:rsidRPr="00144E24">
        <w:t xml:space="preserve"> khoản 1 Điều 5 như sau:</w:t>
      </w:r>
    </w:p>
    <w:p w:rsidR="00D743CD" w:rsidRPr="00144E24" w:rsidRDefault="00D743CD" w:rsidP="00144E24">
      <w:pPr>
        <w:tabs>
          <w:tab w:val="center" w:pos="1134"/>
        </w:tabs>
        <w:spacing w:before="120" w:after="120" w:line="380" w:lineRule="exact"/>
        <w:ind w:firstLine="720"/>
        <w:jc w:val="both"/>
        <w:rPr>
          <w:lang w:val="vi-VN"/>
        </w:rPr>
      </w:pPr>
      <w:r w:rsidRPr="00144E24">
        <w:t xml:space="preserve">“d) </w:t>
      </w:r>
      <w:r w:rsidRPr="00144E24">
        <w:rPr>
          <w:lang w:val="pt-BR"/>
        </w:rPr>
        <w:t>Thuế thu nhập cá nhân (trừ thuế thu nhập cá nhân từ chuyển nhượng bất động sản, nhận thừa kế, quà tặng là bất động sản và thuế thu nhập của cá nhân kinh doanh trên địa bàn xã do Chi cục Thuế quản lý thu)”;</w:t>
      </w:r>
    </w:p>
    <w:p w:rsidR="00D743CD" w:rsidRPr="00144E24" w:rsidRDefault="00D743CD" w:rsidP="00144E24">
      <w:pPr>
        <w:tabs>
          <w:tab w:val="center" w:pos="1134"/>
        </w:tabs>
        <w:spacing w:before="120" w:after="120" w:line="380" w:lineRule="exact"/>
        <w:ind w:firstLine="720"/>
        <w:jc w:val="both"/>
        <w:rPr>
          <w:lang w:val="vi-VN"/>
        </w:rPr>
      </w:pPr>
      <w:r w:rsidRPr="00144E24">
        <w:rPr>
          <w:lang w:val="vi-VN"/>
        </w:rPr>
        <w:t xml:space="preserve">2. </w:t>
      </w:r>
      <w:r w:rsidRPr="00144E24">
        <w:t>Sửa đổi khoản 3 Điều 8, khoản 3 Điều 9, khoản 3 Điều 10 như sau:</w:t>
      </w:r>
    </w:p>
    <w:p w:rsidR="00D743CD" w:rsidRPr="00144E24" w:rsidRDefault="00D743CD" w:rsidP="00144E24">
      <w:pPr>
        <w:tabs>
          <w:tab w:val="center" w:pos="1134"/>
        </w:tabs>
        <w:spacing w:before="120" w:after="120" w:line="380" w:lineRule="exact"/>
        <w:ind w:firstLine="720"/>
        <w:jc w:val="both"/>
        <w:rPr>
          <w:lang w:val="vi-VN"/>
        </w:rPr>
      </w:pPr>
      <w:r w:rsidRPr="00144E24">
        <w:t xml:space="preserve">“3. Chi thực hiện các </w:t>
      </w:r>
      <w:r w:rsidR="00B3206B">
        <w:t>c</w:t>
      </w:r>
      <w:r w:rsidRPr="00144E24">
        <w:t>hương trình mục tiêu quốc gia theo phân cấp”.</w:t>
      </w:r>
    </w:p>
    <w:p w:rsidR="00D743CD" w:rsidRPr="00144E24" w:rsidRDefault="00D743CD" w:rsidP="00144E24">
      <w:pPr>
        <w:tabs>
          <w:tab w:val="center" w:pos="1134"/>
        </w:tabs>
        <w:spacing w:before="120" w:after="120" w:line="380" w:lineRule="exact"/>
        <w:ind w:firstLine="720"/>
        <w:jc w:val="both"/>
        <w:rPr>
          <w:lang w:val="vi-VN"/>
        </w:rPr>
      </w:pPr>
      <w:r w:rsidRPr="00144E24">
        <w:rPr>
          <w:b/>
          <w:lang w:val="vi-VN"/>
        </w:rPr>
        <w:t>Điều</w:t>
      </w:r>
      <w:r w:rsidRPr="00144E24">
        <w:rPr>
          <w:b/>
        </w:rPr>
        <w:t xml:space="preserve"> </w:t>
      </w:r>
      <w:r w:rsidRPr="00144E24">
        <w:rPr>
          <w:b/>
          <w:lang w:val="vi-VN"/>
        </w:rPr>
        <w:t>2.</w:t>
      </w:r>
      <w:r w:rsidRPr="00144E24">
        <w:t xml:space="preserve"> </w:t>
      </w:r>
      <w:r w:rsidRPr="00144E24">
        <w:rPr>
          <w:b/>
        </w:rPr>
        <w:t>Tổ chức thực hiện</w:t>
      </w:r>
    </w:p>
    <w:p w:rsidR="00D743CD" w:rsidRPr="00144E24" w:rsidRDefault="00D743CD" w:rsidP="00144E24">
      <w:pPr>
        <w:tabs>
          <w:tab w:val="center" w:pos="1134"/>
        </w:tabs>
        <w:spacing w:before="120" w:after="120" w:line="380" w:lineRule="exact"/>
        <w:ind w:firstLine="720"/>
        <w:jc w:val="both"/>
        <w:rPr>
          <w:lang w:val="vi-VN"/>
        </w:rPr>
      </w:pPr>
      <w:r w:rsidRPr="00144E24">
        <w:t xml:space="preserve">1. </w:t>
      </w:r>
      <w:r w:rsidRPr="00144E24">
        <w:rPr>
          <w:lang w:val="vi-VN"/>
        </w:rPr>
        <w:t>Giao Ủy ban nhân dân tỉnh tổ chức thực hiện Nghị quyết.</w:t>
      </w:r>
    </w:p>
    <w:p w:rsidR="00D743CD" w:rsidRPr="00144E24" w:rsidRDefault="00D743CD" w:rsidP="00144E24">
      <w:pPr>
        <w:spacing w:before="120" w:after="120" w:line="380" w:lineRule="exact"/>
        <w:ind w:firstLine="720"/>
        <w:jc w:val="both"/>
      </w:pPr>
      <w:r w:rsidRPr="00144E24">
        <w:t xml:space="preserve">2. Giao Thường trực Hội đồng nhân dân, các Ban Hội đồng nhân dân, Tổ đại biểu Hội đồng nhân dân và </w:t>
      </w:r>
      <w:r w:rsidRPr="00144E24">
        <w:rPr>
          <w:lang w:val="vi-VN"/>
        </w:rPr>
        <w:t>đ</w:t>
      </w:r>
      <w:r w:rsidRPr="00144E24">
        <w:t>ại biểu Hội đồng nhân dân tỉnh giám sát việc thực hiện Nghị quyết.</w:t>
      </w:r>
    </w:p>
    <w:p w:rsidR="00D743CD" w:rsidRPr="00144E24" w:rsidRDefault="00D743CD" w:rsidP="00144E24">
      <w:pPr>
        <w:spacing w:before="120" w:after="120" w:line="380" w:lineRule="exact"/>
        <w:ind w:firstLine="720"/>
        <w:jc w:val="both"/>
      </w:pPr>
      <w:r w:rsidRPr="00144E24">
        <w:t xml:space="preserve">Nghị quyết này đã được Hội đồng nhân dân tỉnh </w:t>
      </w:r>
      <w:r w:rsidR="006B5AA8">
        <w:rPr>
          <w:lang w:val="sv-SE"/>
        </w:rPr>
        <w:t>khóa</w:t>
      </w:r>
      <w:r w:rsidRPr="00144E24">
        <w:rPr>
          <w:lang w:val="sv-SE"/>
        </w:rPr>
        <w:t xml:space="preserve"> X kỳ họp thứ 13 (kỳ họp chuyên đề) thông qua ngày 26 tháng </w:t>
      </w:r>
      <w:r w:rsidRPr="00144E24">
        <w:rPr>
          <w:lang w:val="vi-VN"/>
        </w:rPr>
        <w:t xml:space="preserve">4 </w:t>
      </w:r>
      <w:r w:rsidRPr="00144E24">
        <w:rPr>
          <w:lang w:val="sv-SE"/>
        </w:rPr>
        <w:t xml:space="preserve">năm 2023 và </w:t>
      </w:r>
      <w:r w:rsidRPr="00144E24">
        <w:t>có hiệu lực kể từ ngày 06 tháng 5</w:t>
      </w:r>
      <w:r w:rsidRPr="00144E24">
        <w:rPr>
          <w:lang w:val="vi-VN"/>
        </w:rPr>
        <w:t xml:space="preserve"> </w:t>
      </w:r>
      <w:r w:rsidRPr="00144E24">
        <w:t>năm 2023./.</w:t>
      </w:r>
    </w:p>
    <w:tbl>
      <w:tblPr>
        <w:tblW w:w="9356" w:type="dxa"/>
        <w:tblInd w:w="108" w:type="dxa"/>
        <w:tblLook w:val="01E0" w:firstRow="1" w:lastRow="1" w:firstColumn="1" w:lastColumn="1" w:noHBand="0" w:noVBand="0"/>
      </w:tblPr>
      <w:tblGrid>
        <w:gridCol w:w="4003"/>
        <w:gridCol w:w="5353"/>
      </w:tblGrid>
      <w:tr w:rsidR="00D743CD" w:rsidRPr="00D6284E" w:rsidTr="002278E1">
        <w:trPr>
          <w:trHeight w:val="132"/>
        </w:trPr>
        <w:tc>
          <w:tcPr>
            <w:tcW w:w="4003" w:type="dxa"/>
          </w:tcPr>
          <w:p w:rsidR="00D743CD" w:rsidRPr="00D6284E" w:rsidRDefault="00D743CD" w:rsidP="002278E1">
            <w:pPr>
              <w:spacing w:after="0" w:line="240" w:lineRule="auto"/>
              <w:rPr>
                <w:rFonts w:cs="Times New Roman"/>
                <w:szCs w:val="28"/>
              </w:rPr>
            </w:pPr>
          </w:p>
          <w:p w:rsidR="00D743CD" w:rsidRPr="00D6284E" w:rsidRDefault="00D743CD" w:rsidP="002278E1">
            <w:pPr>
              <w:spacing w:after="0" w:line="240" w:lineRule="auto"/>
              <w:rPr>
                <w:rFonts w:cs="Times New Roman"/>
                <w:szCs w:val="28"/>
              </w:rPr>
            </w:pPr>
          </w:p>
        </w:tc>
        <w:tc>
          <w:tcPr>
            <w:tcW w:w="5353" w:type="dxa"/>
          </w:tcPr>
          <w:p w:rsidR="00D743CD" w:rsidRDefault="00D743CD" w:rsidP="002278E1">
            <w:pPr>
              <w:tabs>
                <w:tab w:val="center" w:pos="6946"/>
              </w:tabs>
              <w:spacing w:after="0" w:line="240" w:lineRule="auto"/>
              <w:jc w:val="center"/>
              <w:rPr>
                <w:rFonts w:cs="Times New Roman"/>
                <w:b/>
                <w:szCs w:val="28"/>
              </w:rPr>
            </w:pPr>
            <w:r w:rsidRPr="00D6284E">
              <w:rPr>
                <w:rFonts w:cs="Times New Roman"/>
                <w:b/>
                <w:szCs w:val="28"/>
              </w:rPr>
              <w:t>CHỦ TỊCH</w:t>
            </w:r>
          </w:p>
          <w:p w:rsidR="00D743CD" w:rsidRDefault="00D743CD" w:rsidP="002278E1">
            <w:pPr>
              <w:tabs>
                <w:tab w:val="center" w:pos="6946"/>
              </w:tabs>
              <w:spacing w:after="0" w:line="240" w:lineRule="auto"/>
              <w:jc w:val="center"/>
              <w:rPr>
                <w:rFonts w:cs="Times New Roman"/>
                <w:b/>
                <w:szCs w:val="28"/>
              </w:rPr>
            </w:pPr>
          </w:p>
          <w:p w:rsidR="00D743CD" w:rsidRDefault="00D743CD" w:rsidP="002278E1">
            <w:pPr>
              <w:tabs>
                <w:tab w:val="center" w:pos="6946"/>
              </w:tabs>
              <w:spacing w:after="0" w:line="240" w:lineRule="auto"/>
              <w:jc w:val="center"/>
              <w:rPr>
                <w:rFonts w:cs="Times New Roman"/>
                <w:b/>
                <w:szCs w:val="28"/>
              </w:rPr>
            </w:pPr>
          </w:p>
          <w:p w:rsidR="00D743CD" w:rsidRDefault="00D743CD" w:rsidP="002278E1">
            <w:pPr>
              <w:tabs>
                <w:tab w:val="center" w:pos="6946"/>
              </w:tabs>
              <w:spacing w:after="0" w:line="240" w:lineRule="auto"/>
              <w:jc w:val="center"/>
              <w:rPr>
                <w:rFonts w:cs="Times New Roman"/>
                <w:b/>
                <w:szCs w:val="28"/>
              </w:rPr>
            </w:pPr>
          </w:p>
          <w:p w:rsidR="00D743CD" w:rsidRPr="00D6284E" w:rsidRDefault="00D743CD" w:rsidP="002278E1">
            <w:pPr>
              <w:tabs>
                <w:tab w:val="center" w:pos="6946"/>
              </w:tabs>
              <w:spacing w:after="0" w:line="240" w:lineRule="auto"/>
              <w:jc w:val="center"/>
              <w:rPr>
                <w:rFonts w:cs="Times New Roman"/>
                <w:b/>
                <w:szCs w:val="28"/>
              </w:rPr>
            </w:pPr>
          </w:p>
          <w:p w:rsidR="00D743CD" w:rsidRPr="00D6284E" w:rsidRDefault="00D743CD" w:rsidP="002278E1">
            <w:pPr>
              <w:spacing w:after="0" w:line="240" w:lineRule="auto"/>
              <w:jc w:val="center"/>
              <w:rPr>
                <w:rFonts w:cs="Times New Roman"/>
                <w:szCs w:val="28"/>
              </w:rPr>
            </w:pPr>
            <w:r>
              <w:rPr>
                <w:rFonts w:cs="Times New Roman"/>
                <w:b/>
                <w:szCs w:val="28"/>
              </w:rPr>
              <w:t>Phương Thị Thanh</w:t>
            </w:r>
          </w:p>
        </w:tc>
      </w:tr>
    </w:tbl>
    <w:p w:rsidR="00D743CD" w:rsidRPr="00D6284E" w:rsidRDefault="00D743CD" w:rsidP="00D743CD">
      <w:pPr>
        <w:rPr>
          <w:rFonts w:cs="Times New Roman"/>
          <w:szCs w:val="28"/>
        </w:rPr>
      </w:pPr>
    </w:p>
    <w:p w:rsidR="00D743CD" w:rsidRDefault="00D743CD" w:rsidP="00D743CD"/>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CD"/>
    <w:rsid w:val="00036B89"/>
    <w:rsid w:val="00144E24"/>
    <w:rsid w:val="006B5AA8"/>
    <w:rsid w:val="009068DA"/>
    <w:rsid w:val="009646FD"/>
    <w:rsid w:val="00B140A9"/>
    <w:rsid w:val="00B3206B"/>
    <w:rsid w:val="00D743CD"/>
    <w:rsid w:val="00DB1BC7"/>
    <w:rsid w:val="00DF6F54"/>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F82457"/>
  <w15:chartTrackingRefBased/>
  <w15:docId w15:val="{F6072195-AA70-4277-A73A-016B97F1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43CD"/>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D743CD"/>
    <w:pPr>
      <w:keepNext/>
      <w:outlineLvl w:val="5"/>
    </w:pPr>
    <w:rPr>
      <w:rFonts w:eastAsia="Times New Roman"/>
      <w:b/>
      <w:color w:val="000000"/>
      <w:szCs w:val="24"/>
    </w:rPr>
  </w:style>
  <w:style w:type="paragraph" w:styleId="Heading7">
    <w:name w:val="heading 7"/>
    <w:basedOn w:val="Normal"/>
    <w:next w:val="Normal"/>
    <w:link w:val="Heading7Char"/>
    <w:qFormat/>
    <w:rsid w:val="00D743CD"/>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3CD"/>
    <w:rPr>
      <w:rFonts w:ascii=".VnTime" w:eastAsia="Arial Unicode MS" w:hAnsi=".VnTime"/>
      <w:b/>
      <w:color w:val="000000"/>
      <w:sz w:val="27"/>
    </w:rPr>
  </w:style>
  <w:style w:type="character" w:customStyle="1" w:styleId="Heading6Char">
    <w:name w:val="Heading 6 Char"/>
    <w:basedOn w:val="DefaultParagraphFont"/>
    <w:link w:val="Heading6"/>
    <w:rsid w:val="00D743CD"/>
    <w:rPr>
      <w:rFonts w:eastAsia="Times New Roman"/>
      <w:b/>
      <w:color w:val="000000"/>
      <w:szCs w:val="24"/>
    </w:rPr>
  </w:style>
  <w:style w:type="character" w:customStyle="1" w:styleId="Heading7Char">
    <w:name w:val="Heading 7 Char"/>
    <w:basedOn w:val="DefaultParagraphFont"/>
    <w:link w:val="Heading7"/>
    <w:rsid w:val="00D743CD"/>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2023-05-04T01:47:00Z</dcterms:created>
  <dcterms:modified xsi:type="dcterms:W3CDTF">2023-05-19T07:16:00Z</dcterms:modified>
</cp:coreProperties>
</file>