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D76052" w:rsidRPr="00D6284E" w:rsidTr="00B92836">
        <w:tc>
          <w:tcPr>
            <w:tcW w:w="3227" w:type="dxa"/>
          </w:tcPr>
          <w:p w:rsidR="00D76052" w:rsidRPr="00D6284E" w:rsidRDefault="00D76052" w:rsidP="00BD35B3">
            <w:pPr>
              <w:spacing w:after="0" w:line="240" w:lineRule="auto"/>
              <w:jc w:val="center"/>
              <w:rPr>
                <w:rFonts w:cs="Times New Roman"/>
                <w:b/>
                <w:szCs w:val="28"/>
              </w:rPr>
            </w:pPr>
            <w:r w:rsidRPr="00D6284E">
              <w:rPr>
                <w:rFonts w:cs="Times New Roman"/>
                <w:b/>
                <w:szCs w:val="28"/>
              </w:rPr>
              <w:t>ỦY BAN NHÂN DÂN</w:t>
            </w:r>
          </w:p>
          <w:p w:rsidR="00D76052" w:rsidRPr="00D6284E" w:rsidRDefault="00D76052" w:rsidP="00BD35B3">
            <w:pPr>
              <w:spacing w:after="0" w:line="240" w:lineRule="auto"/>
              <w:jc w:val="center"/>
              <w:rPr>
                <w:rFonts w:cs="Times New Roman"/>
                <w:b/>
                <w:szCs w:val="28"/>
              </w:rPr>
            </w:pPr>
            <w:r w:rsidRPr="00D6284E">
              <w:rPr>
                <w:rFonts w:cs="Times New Roman"/>
                <w:b/>
                <w:szCs w:val="28"/>
              </w:rPr>
              <w:t>TỈNH BẮC KẠN</w:t>
            </w:r>
          </w:p>
          <w:p w:rsidR="00D76052" w:rsidRPr="00D6284E" w:rsidRDefault="00D76052" w:rsidP="00BD35B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66E77B3D" wp14:editId="596FB7A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D4CF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76052" w:rsidRPr="00D6284E" w:rsidRDefault="00D76052" w:rsidP="00BD35B3">
            <w:pPr>
              <w:spacing w:after="0" w:line="240" w:lineRule="auto"/>
              <w:jc w:val="center"/>
              <w:rPr>
                <w:rFonts w:cs="Times New Roman"/>
                <w:b/>
                <w:szCs w:val="28"/>
              </w:rPr>
            </w:pPr>
            <w:r w:rsidRPr="00D6284E">
              <w:rPr>
                <w:rFonts w:cs="Times New Roman"/>
                <w:szCs w:val="28"/>
              </w:rPr>
              <w:t>Số:</w:t>
            </w:r>
            <w:r>
              <w:rPr>
                <w:rFonts w:cs="Times New Roman"/>
                <w:szCs w:val="28"/>
              </w:rPr>
              <w:t xml:space="preserve"> </w:t>
            </w:r>
            <w:r>
              <w:rPr>
                <w:rFonts w:cs="Times New Roman"/>
                <w:szCs w:val="28"/>
              </w:rPr>
              <w:t>841</w:t>
            </w:r>
            <w:r w:rsidRPr="00D6284E">
              <w:rPr>
                <w:rFonts w:cs="Times New Roman"/>
                <w:szCs w:val="28"/>
              </w:rPr>
              <w:t>/QĐ-UBND</w:t>
            </w:r>
          </w:p>
        </w:tc>
        <w:tc>
          <w:tcPr>
            <w:tcW w:w="6153" w:type="dxa"/>
          </w:tcPr>
          <w:p w:rsidR="00D76052" w:rsidRPr="00D6284E" w:rsidRDefault="00D76052" w:rsidP="00BD35B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76052" w:rsidRPr="00D6284E" w:rsidRDefault="00D76052" w:rsidP="00BD35B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76052" w:rsidRPr="00D6284E" w:rsidRDefault="00D76052" w:rsidP="00BD35B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2DE4D84F" wp14:editId="3F4B1E59">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75569"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76052" w:rsidRPr="00D6284E" w:rsidRDefault="00D76052" w:rsidP="00BD35B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Pr>
                <w:rFonts w:eastAsia="Calibri" w:cs="Times New Roman"/>
                <w:sz w:val="28"/>
                <w:szCs w:val="28"/>
              </w:rPr>
              <w:t>17</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3</w:t>
            </w:r>
          </w:p>
        </w:tc>
      </w:tr>
    </w:tbl>
    <w:p w:rsidR="00D76052" w:rsidRPr="00D6284E" w:rsidRDefault="00D76052" w:rsidP="00D76052">
      <w:pPr>
        <w:spacing w:before="200" w:after="0" w:line="240" w:lineRule="auto"/>
        <w:jc w:val="center"/>
        <w:rPr>
          <w:rFonts w:cs="Times New Roman"/>
          <w:b/>
          <w:szCs w:val="28"/>
        </w:rPr>
      </w:pPr>
      <w:r w:rsidRPr="00D6284E">
        <w:rPr>
          <w:rFonts w:cs="Times New Roman"/>
          <w:b/>
          <w:szCs w:val="28"/>
        </w:rPr>
        <w:t>QUYẾT ĐỊNH</w:t>
      </w:r>
    </w:p>
    <w:p w:rsidR="00D76052" w:rsidRPr="00D76052" w:rsidRDefault="00D76052" w:rsidP="00D76052">
      <w:pPr>
        <w:widowControl w:val="0"/>
        <w:spacing w:after="0" w:line="240" w:lineRule="auto"/>
        <w:jc w:val="center"/>
        <w:rPr>
          <w:rFonts w:ascii="Times New Roman Bold" w:hAnsi="Times New Roman Bold"/>
          <w:b/>
        </w:rPr>
      </w:pPr>
      <w:r w:rsidRPr="00D76052">
        <w:rPr>
          <w:rFonts w:ascii="Times New Roman Bold" w:hAnsi="Times New Roman Bold"/>
          <w:b/>
        </w:rPr>
        <w:t>Phê duyệt bổ sung Danh mục các khu vực khoáng sản vật liệu xây dựng</w:t>
      </w:r>
    </w:p>
    <w:p w:rsidR="00D76052" w:rsidRPr="00D76052" w:rsidRDefault="00D76052" w:rsidP="00D76052">
      <w:pPr>
        <w:widowControl w:val="0"/>
        <w:spacing w:after="0" w:line="240" w:lineRule="auto"/>
        <w:jc w:val="center"/>
        <w:rPr>
          <w:rFonts w:ascii="Times New Roman Bold" w:hAnsi="Times New Roman Bold"/>
          <w:b/>
        </w:rPr>
      </w:pPr>
      <w:r w:rsidRPr="00D76052">
        <w:rPr>
          <w:rFonts w:ascii="Times New Roman Bold" w:hAnsi="Times New Roman Bold"/>
          <w:b/>
        </w:rPr>
        <w:t xml:space="preserve"> thông thường không đấu giá quyền khai thác khoáng sản</w:t>
      </w:r>
    </w:p>
    <w:p w:rsidR="00D76052" w:rsidRPr="00D6284E" w:rsidRDefault="00D76052" w:rsidP="00D76052">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D76052" w:rsidRPr="00D6284E" w:rsidRDefault="00D76052" w:rsidP="00D76052">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D76052" w:rsidRPr="00B92836" w:rsidRDefault="00D76052" w:rsidP="00194C5B">
      <w:pPr>
        <w:widowControl w:val="0"/>
        <w:spacing w:before="120" w:after="120" w:line="420" w:lineRule="exact"/>
        <w:ind w:firstLine="720"/>
        <w:jc w:val="both"/>
        <w:rPr>
          <w:rFonts w:ascii="Times New Roman Italic" w:hAnsi="Times New Roman Italic"/>
          <w:i/>
          <w:color w:val="000000"/>
        </w:rPr>
      </w:pPr>
      <w:r w:rsidRPr="00B92836">
        <w:rPr>
          <w:rFonts w:ascii="Times New Roman Italic" w:hAnsi="Times New Roman Italic"/>
          <w:i/>
          <w:iCs/>
        </w:rPr>
        <w:t xml:space="preserve">Căn cứ Luật Tổ </w:t>
      </w:r>
      <w:r w:rsidRPr="00B92836">
        <w:rPr>
          <w:rFonts w:ascii="Times New Roman Italic" w:hAnsi="Times New Roman Italic"/>
          <w:bCs/>
          <w:i/>
          <w:iCs/>
        </w:rPr>
        <w:t>chức chính quyền địa phương ngày 19/6/2015; Luật Sửa đổi, bổ sung một số điều của Luật Tổ chức Chính phủ và Luật Tổ chức chính quyền địa phương ngày 22/11/2019;</w:t>
      </w:r>
    </w:p>
    <w:p w:rsidR="00D76052" w:rsidRPr="00B92836" w:rsidRDefault="00D76052" w:rsidP="00194C5B">
      <w:pPr>
        <w:pStyle w:val="NormalWeb"/>
        <w:widowControl w:val="0"/>
        <w:spacing w:before="120" w:beforeAutospacing="0" w:after="120" w:afterAutospacing="0" w:line="420" w:lineRule="exact"/>
        <w:ind w:firstLine="720"/>
        <w:jc w:val="both"/>
        <w:rPr>
          <w:rFonts w:ascii="Times New Roman Italic" w:hAnsi="Times New Roman Italic"/>
          <w:i/>
          <w:sz w:val="28"/>
          <w:szCs w:val="28"/>
        </w:rPr>
      </w:pPr>
      <w:r w:rsidRPr="00B92836">
        <w:rPr>
          <w:rFonts w:ascii="Times New Roman Italic" w:hAnsi="Times New Roman Italic"/>
          <w:i/>
          <w:sz w:val="28"/>
          <w:szCs w:val="28"/>
        </w:rPr>
        <w:t>Căn cứ Luật Khoáng sản ngày 17/11/2010;</w:t>
      </w:r>
    </w:p>
    <w:p w:rsidR="00D76052" w:rsidRPr="00B92836" w:rsidRDefault="00D76052" w:rsidP="00194C5B">
      <w:pPr>
        <w:pStyle w:val="NormalWeb"/>
        <w:widowControl w:val="0"/>
        <w:spacing w:before="120" w:beforeAutospacing="0" w:after="120" w:afterAutospacing="0" w:line="420" w:lineRule="exact"/>
        <w:ind w:firstLine="720"/>
        <w:jc w:val="both"/>
        <w:rPr>
          <w:rFonts w:ascii="Times New Roman Italic" w:hAnsi="Times New Roman Italic"/>
          <w:i/>
          <w:sz w:val="28"/>
          <w:szCs w:val="28"/>
        </w:rPr>
      </w:pPr>
      <w:r w:rsidRPr="00B92836">
        <w:rPr>
          <w:rFonts w:ascii="Times New Roman Italic" w:hAnsi="Times New Roman Italic"/>
          <w:i/>
          <w:sz w:val="28"/>
          <w:szCs w:val="28"/>
        </w:rPr>
        <w:t xml:space="preserve">Căn cứ Nghị định số 158/2016/NĐ-CP ngày 29/11/2016 của Chính phủ </w:t>
      </w:r>
      <w:r w:rsidR="00B92836" w:rsidRPr="00B92836">
        <w:rPr>
          <w:rFonts w:ascii="Times New Roman Italic" w:hAnsi="Times New Roman Italic"/>
          <w:i/>
          <w:sz w:val="28"/>
          <w:szCs w:val="28"/>
        </w:rPr>
        <w:t>Q</w:t>
      </w:r>
      <w:r w:rsidRPr="00B92836">
        <w:rPr>
          <w:rFonts w:ascii="Times New Roman Italic" w:hAnsi="Times New Roman Italic"/>
          <w:i/>
          <w:sz w:val="28"/>
          <w:szCs w:val="28"/>
        </w:rPr>
        <w:t>uy định chi tiết thi hành một số điều của Luật Khoáng sản;</w:t>
      </w:r>
    </w:p>
    <w:p w:rsidR="00D76052" w:rsidRPr="00B92836" w:rsidRDefault="00D76052" w:rsidP="00194C5B">
      <w:pPr>
        <w:pStyle w:val="NormalWeb"/>
        <w:widowControl w:val="0"/>
        <w:spacing w:before="120" w:beforeAutospacing="0" w:after="120" w:afterAutospacing="0" w:line="420" w:lineRule="exact"/>
        <w:ind w:firstLine="720"/>
        <w:jc w:val="both"/>
        <w:rPr>
          <w:rFonts w:ascii="Times New Roman Italic" w:hAnsi="Times New Roman Italic"/>
          <w:i/>
          <w:sz w:val="28"/>
          <w:szCs w:val="28"/>
        </w:rPr>
      </w:pPr>
      <w:r w:rsidRPr="00B92836">
        <w:rPr>
          <w:rFonts w:ascii="Times New Roman Italic" w:hAnsi="Times New Roman Italic"/>
          <w:i/>
          <w:sz w:val="28"/>
          <w:szCs w:val="28"/>
        </w:rPr>
        <w:t xml:space="preserve">Căn cứ Quyết định số 2197/QĐ-UBND ngày 21/12/2012 của </w:t>
      </w:r>
      <w:r w:rsidR="00B92836" w:rsidRPr="00B92836">
        <w:rPr>
          <w:rFonts w:ascii="Times New Roman Italic" w:hAnsi="Times New Roman Italic"/>
          <w:i/>
          <w:sz w:val="28"/>
          <w:szCs w:val="28"/>
        </w:rPr>
        <w:t>Ủy ban nhân dân</w:t>
      </w:r>
      <w:r w:rsidRPr="00B92836">
        <w:rPr>
          <w:rFonts w:ascii="Times New Roman Italic" w:hAnsi="Times New Roman Italic"/>
          <w:i/>
          <w:sz w:val="28"/>
          <w:szCs w:val="28"/>
        </w:rPr>
        <w:t xml:space="preserve"> tỉnh Bắc Kạn về việc phê duyệt Danh mục các khu vực khoáng sản vật liệu xây dựng thông thường không đấu giá quyền khai thác khoáng sản;</w:t>
      </w:r>
    </w:p>
    <w:p w:rsidR="00D76052" w:rsidRPr="00B92836" w:rsidRDefault="00D76052" w:rsidP="00194C5B">
      <w:pPr>
        <w:pStyle w:val="NormalWeb"/>
        <w:widowControl w:val="0"/>
        <w:spacing w:before="120" w:beforeAutospacing="0" w:after="120" w:afterAutospacing="0" w:line="420" w:lineRule="exact"/>
        <w:ind w:firstLine="720"/>
        <w:jc w:val="both"/>
        <w:rPr>
          <w:rFonts w:ascii="Times New Roman Italic" w:hAnsi="Times New Roman Italic"/>
          <w:i/>
          <w:sz w:val="28"/>
          <w:szCs w:val="28"/>
        </w:rPr>
      </w:pPr>
      <w:r w:rsidRPr="00B92836">
        <w:rPr>
          <w:rFonts w:ascii="Times New Roman Italic" w:hAnsi="Times New Roman Italic"/>
          <w:i/>
          <w:sz w:val="28"/>
          <w:szCs w:val="28"/>
        </w:rPr>
        <w:t xml:space="preserve">Căn cứ Quyết định số 1982/QĐ-UBND ngày 18/11/2021 của </w:t>
      </w:r>
      <w:r w:rsidR="00B92836" w:rsidRPr="00B92836">
        <w:rPr>
          <w:rFonts w:ascii="Times New Roman Italic" w:hAnsi="Times New Roman Italic"/>
          <w:i/>
          <w:sz w:val="28"/>
          <w:szCs w:val="28"/>
        </w:rPr>
        <w:t>Ủy ban nhân dân</w:t>
      </w:r>
      <w:r w:rsidRPr="00B92836">
        <w:rPr>
          <w:rFonts w:ascii="Times New Roman Italic" w:hAnsi="Times New Roman Italic"/>
          <w:i/>
          <w:sz w:val="28"/>
          <w:szCs w:val="28"/>
        </w:rPr>
        <w:t xml:space="preserve"> tỉnh Bắc Kạn phê duyệt dự án Xây dựng tuyến đường Quang Khê - Khang Ninh, huyện Ba Bể;</w:t>
      </w:r>
    </w:p>
    <w:p w:rsidR="00D76052" w:rsidRPr="00B92836" w:rsidRDefault="00D76052" w:rsidP="00194C5B">
      <w:pPr>
        <w:pStyle w:val="NormalWeb"/>
        <w:widowControl w:val="0"/>
        <w:spacing w:before="120" w:beforeAutospacing="0" w:after="120" w:afterAutospacing="0" w:line="420" w:lineRule="exact"/>
        <w:ind w:firstLine="720"/>
        <w:jc w:val="both"/>
        <w:rPr>
          <w:rFonts w:ascii="Times New Roman Italic" w:hAnsi="Times New Roman Italic"/>
          <w:i/>
          <w:sz w:val="28"/>
          <w:szCs w:val="28"/>
        </w:rPr>
      </w:pPr>
      <w:r w:rsidRPr="00B92836">
        <w:rPr>
          <w:rFonts w:ascii="Times New Roman Italic" w:hAnsi="Times New Roman Italic"/>
          <w:i/>
          <w:sz w:val="28"/>
          <w:szCs w:val="28"/>
        </w:rPr>
        <w:t>Theo đề nghị của Giám đốc Sở Tài nguyên và Môi trường tại Tờ trình số 184/TTr-STNMT ngày 12/5/2023.</w:t>
      </w:r>
    </w:p>
    <w:p w:rsidR="00D76052" w:rsidRPr="00AE0C5F" w:rsidRDefault="00D76052" w:rsidP="00194C5B">
      <w:pPr>
        <w:pStyle w:val="NormalWeb"/>
        <w:widowControl w:val="0"/>
        <w:spacing w:before="360" w:beforeAutospacing="0" w:after="360" w:afterAutospacing="0"/>
        <w:jc w:val="center"/>
        <w:rPr>
          <w:b/>
          <w:sz w:val="28"/>
          <w:szCs w:val="28"/>
        </w:rPr>
      </w:pPr>
      <w:r w:rsidRPr="00AE0C5F">
        <w:rPr>
          <w:b/>
          <w:sz w:val="28"/>
          <w:szCs w:val="28"/>
        </w:rPr>
        <w:t>QUYẾT ĐỊNH</w:t>
      </w:r>
      <w:r>
        <w:rPr>
          <w:b/>
          <w:sz w:val="28"/>
          <w:szCs w:val="28"/>
        </w:rPr>
        <w:t>:</w:t>
      </w:r>
    </w:p>
    <w:p w:rsidR="00D76052" w:rsidRPr="0035144D" w:rsidRDefault="00D76052" w:rsidP="00194C5B">
      <w:pPr>
        <w:pStyle w:val="NormalWeb"/>
        <w:widowControl w:val="0"/>
        <w:spacing w:before="120" w:beforeAutospacing="0" w:after="120" w:afterAutospacing="0" w:line="420" w:lineRule="exact"/>
        <w:ind w:firstLine="720"/>
        <w:jc w:val="both"/>
        <w:rPr>
          <w:sz w:val="28"/>
          <w:szCs w:val="28"/>
        </w:rPr>
      </w:pPr>
      <w:r w:rsidRPr="0035144D">
        <w:rPr>
          <w:b/>
          <w:sz w:val="28"/>
          <w:szCs w:val="28"/>
        </w:rPr>
        <w:t>Điều 1.</w:t>
      </w:r>
      <w:r w:rsidRPr="0035144D">
        <w:rPr>
          <w:sz w:val="28"/>
          <w:szCs w:val="28"/>
        </w:rPr>
        <w:t xml:space="preserve"> Phê duyệt bổ sung khu vực khai thác </w:t>
      </w:r>
      <w:r w:rsidRPr="0035144D">
        <w:rPr>
          <w:sz w:val="28"/>
        </w:rPr>
        <w:t xml:space="preserve">đất san lấp làm vật liệu xây dựng thông thường trong diện tích </w:t>
      </w:r>
      <w:r w:rsidRPr="0035144D">
        <w:rPr>
          <w:bCs/>
          <w:sz w:val="28"/>
        </w:rPr>
        <w:t xml:space="preserve">dự án </w:t>
      </w:r>
      <w:r w:rsidRPr="0035144D">
        <w:rPr>
          <w:rStyle w:val="fontstyle01"/>
        </w:rPr>
        <w:t xml:space="preserve">Xây dựng tuyến đường Quảng Khê - Khang Ninh, huyện Ba Bể </w:t>
      </w:r>
      <w:r w:rsidRPr="0035144D">
        <w:rPr>
          <w:sz w:val="28"/>
          <w:szCs w:val="28"/>
        </w:rPr>
        <w:t xml:space="preserve">vào Danh mục các khu vực khoáng sản vật liệu xây dựng thông thường không đấu giá quyền khai thác khoáng sản tại Quyết định số 2197/QĐ-UBND ngày 21/12/2012 của </w:t>
      </w:r>
      <w:r w:rsidR="00194C5B">
        <w:rPr>
          <w:sz w:val="28"/>
          <w:szCs w:val="28"/>
        </w:rPr>
        <w:t>Ủy ban nhân dân</w:t>
      </w:r>
      <w:r w:rsidRPr="0035144D">
        <w:rPr>
          <w:sz w:val="28"/>
          <w:szCs w:val="28"/>
        </w:rPr>
        <w:t xml:space="preserve"> tỉnh Bắc Kạn.</w:t>
      </w:r>
    </w:p>
    <w:p w:rsidR="00D76052" w:rsidRPr="0035144D" w:rsidRDefault="00D76052" w:rsidP="00194C5B">
      <w:pPr>
        <w:pStyle w:val="NormalWeb"/>
        <w:widowControl w:val="0"/>
        <w:spacing w:before="120" w:beforeAutospacing="0" w:after="120" w:afterAutospacing="0" w:line="400" w:lineRule="exact"/>
        <w:ind w:firstLine="720"/>
        <w:jc w:val="both"/>
        <w:rPr>
          <w:sz w:val="28"/>
          <w:szCs w:val="28"/>
        </w:rPr>
      </w:pPr>
      <w:r w:rsidRPr="0035144D">
        <w:rPr>
          <w:b/>
          <w:sz w:val="28"/>
          <w:szCs w:val="28"/>
        </w:rPr>
        <w:t>Điều 2.</w:t>
      </w:r>
      <w:r w:rsidRPr="0035144D">
        <w:rPr>
          <w:sz w:val="28"/>
          <w:szCs w:val="28"/>
        </w:rPr>
        <w:t xml:space="preserve"> Giao Sở Tài nguyên và Môi trường chủ trì, phối hợp với các đơn vị, địa phương có liên quan tổ chức triển khai thực hiện theo quy định hiện hành.</w:t>
      </w:r>
    </w:p>
    <w:p w:rsidR="00D76052" w:rsidRPr="0035144D" w:rsidRDefault="00D76052" w:rsidP="00194C5B">
      <w:pPr>
        <w:pStyle w:val="NormalWeb"/>
        <w:widowControl w:val="0"/>
        <w:spacing w:before="120" w:beforeAutospacing="0" w:after="120" w:afterAutospacing="0" w:line="400" w:lineRule="exact"/>
        <w:ind w:firstLine="720"/>
        <w:jc w:val="both"/>
        <w:rPr>
          <w:sz w:val="28"/>
          <w:szCs w:val="28"/>
        </w:rPr>
      </w:pPr>
      <w:r w:rsidRPr="0035144D">
        <w:rPr>
          <w:b/>
          <w:sz w:val="28"/>
          <w:szCs w:val="28"/>
        </w:rPr>
        <w:lastRenderedPageBreak/>
        <w:t>Điều 3.</w:t>
      </w:r>
      <w:r w:rsidRPr="0035144D">
        <w:rPr>
          <w:sz w:val="28"/>
          <w:szCs w:val="28"/>
        </w:rPr>
        <w:t xml:space="preserve"> Quyết định này có hiệu lực kể từ ngày ký.</w:t>
      </w:r>
    </w:p>
    <w:p w:rsidR="00D76052" w:rsidRPr="0035144D" w:rsidRDefault="00D76052" w:rsidP="00194C5B">
      <w:pPr>
        <w:pStyle w:val="NormalWeb"/>
        <w:widowControl w:val="0"/>
        <w:spacing w:before="120" w:beforeAutospacing="0" w:after="120" w:afterAutospacing="0" w:line="400" w:lineRule="exact"/>
        <w:ind w:firstLine="720"/>
        <w:jc w:val="both"/>
        <w:rPr>
          <w:sz w:val="28"/>
          <w:szCs w:val="28"/>
        </w:rPr>
      </w:pPr>
      <w:r w:rsidRPr="0035144D">
        <w:rPr>
          <w:sz w:val="28"/>
          <w:szCs w:val="28"/>
        </w:rPr>
        <w:t xml:space="preserve">Chánh Văn phòng </w:t>
      </w:r>
      <w:r w:rsidR="00194C5B">
        <w:rPr>
          <w:sz w:val="28"/>
          <w:szCs w:val="28"/>
        </w:rPr>
        <w:t>Ủy ban nhân dân</w:t>
      </w:r>
      <w:r w:rsidRPr="0035144D">
        <w:rPr>
          <w:sz w:val="28"/>
          <w:szCs w:val="28"/>
        </w:rPr>
        <w:t xml:space="preserve"> tỉnh; Giám đốc Sở Tài nguyên và Môi trường, Giám đốc </w:t>
      </w:r>
      <w:r w:rsidRPr="0035144D">
        <w:rPr>
          <w:sz w:val="28"/>
        </w:rPr>
        <w:t>Ban Quản lý dự án đầu tư xây dựng công trình giao thông tỉnh Bắc Kạn,</w:t>
      </w:r>
      <w:r w:rsidRPr="0035144D">
        <w:t xml:space="preserve"> </w:t>
      </w:r>
      <w:r w:rsidRPr="0035144D">
        <w:rPr>
          <w:sz w:val="28"/>
          <w:szCs w:val="28"/>
        </w:rPr>
        <w:t xml:space="preserve">Chủ tịch </w:t>
      </w:r>
      <w:r w:rsidR="00194C5B">
        <w:rPr>
          <w:sz w:val="28"/>
          <w:szCs w:val="28"/>
        </w:rPr>
        <w:t>Ủy ban nhân dân</w:t>
      </w:r>
      <w:r w:rsidRPr="0035144D">
        <w:rPr>
          <w:sz w:val="28"/>
          <w:szCs w:val="28"/>
        </w:rPr>
        <w:t xml:space="preserve"> huyện Ba Bể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D76052" w:rsidRPr="00D6284E" w:rsidTr="00BD35B3">
        <w:trPr>
          <w:trHeight w:val="132"/>
        </w:trPr>
        <w:tc>
          <w:tcPr>
            <w:tcW w:w="4003" w:type="dxa"/>
          </w:tcPr>
          <w:p w:rsidR="00D76052" w:rsidRPr="00D6284E" w:rsidRDefault="00D76052" w:rsidP="00BD35B3">
            <w:pPr>
              <w:spacing w:after="0" w:line="240" w:lineRule="auto"/>
              <w:rPr>
                <w:rFonts w:cs="Times New Roman"/>
                <w:szCs w:val="28"/>
              </w:rPr>
            </w:pPr>
          </w:p>
          <w:p w:rsidR="00D76052" w:rsidRPr="00D6284E" w:rsidRDefault="00D76052" w:rsidP="00BD35B3">
            <w:pPr>
              <w:spacing w:after="0" w:line="240" w:lineRule="auto"/>
              <w:rPr>
                <w:rFonts w:cs="Times New Roman"/>
                <w:szCs w:val="28"/>
              </w:rPr>
            </w:pPr>
          </w:p>
        </w:tc>
        <w:tc>
          <w:tcPr>
            <w:tcW w:w="5353" w:type="dxa"/>
          </w:tcPr>
          <w:p w:rsidR="00D76052" w:rsidRPr="00D6284E" w:rsidRDefault="00D76052" w:rsidP="00BD35B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D76052" w:rsidRDefault="00194C5B" w:rsidP="00BD35B3">
            <w:pPr>
              <w:tabs>
                <w:tab w:val="center" w:pos="6946"/>
              </w:tabs>
              <w:spacing w:after="0" w:line="240" w:lineRule="auto"/>
              <w:jc w:val="center"/>
              <w:rPr>
                <w:rFonts w:cs="Times New Roman"/>
                <w:b/>
                <w:szCs w:val="28"/>
              </w:rPr>
            </w:pPr>
            <w:r>
              <w:rPr>
                <w:rFonts w:cs="Times New Roman"/>
                <w:b/>
                <w:szCs w:val="28"/>
              </w:rPr>
              <w:t xml:space="preserve">KT. </w:t>
            </w:r>
            <w:r w:rsidR="00D76052" w:rsidRPr="00D6284E">
              <w:rPr>
                <w:rFonts w:cs="Times New Roman"/>
                <w:b/>
                <w:szCs w:val="28"/>
              </w:rPr>
              <w:t>CHỦ TỊCH</w:t>
            </w:r>
          </w:p>
          <w:p w:rsidR="00D76052" w:rsidRDefault="00194C5B" w:rsidP="00BD35B3">
            <w:pPr>
              <w:tabs>
                <w:tab w:val="center" w:pos="6946"/>
              </w:tabs>
              <w:spacing w:after="0" w:line="240" w:lineRule="auto"/>
              <w:jc w:val="center"/>
              <w:rPr>
                <w:rFonts w:cs="Times New Roman"/>
                <w:b/>
                <w:szCs w:val="28"/>
              </w:rPr>
            </w:pPr>
            <w:r>
              <w:rPr>
                <w:rFonts w:cs="Times New Roman"/>
                <w:b/>
                <w:szCs w:val="28"/>
              </w:rPr>
              <w:t>PHÓ CHỦ TỊCH</w:t>
            </w:r>
          </w:p>
          <w:p w:rsidR="00D76052" w:rsidRDefault="00D76052" w:rsidP="00BD35B3">
            <w:pPr>
              <w:tabs>
                <w:tab w:val="center" w:pos="6946"/>
              </w:tabs>
              <w:spacing w:after="0" w:line="240" w:lineRule="auto"/>
              <w:jc w:val="center"/>
              <w:rPr>
                <w:rFonts w:cs="Times New Roman"/>
                <w:b/>
                <w:szCs w:val="28"/>
              </w:rPr>
            </w:pPr>
          </w:p>
          <w:p w:rsidR="00D76052" w:rsidRDefault="00D76052" w:rsidP="00BD35B3">
            <w:pPr>
              <w:tabs>
                <w:tab w:val="center" w:pos="6946"/>
              </w:tabs>
              <w:spacing w:after="0" w:line="240" w:lineRule="auto"/>
              <w:jc w:val="center"/>
              <w:rPr>
                <w:rFonts w:cs="Times New Roman"/>
                <w:b/>
                <w:szCs w:val="28"/>
              </w:rPr>
            </w:pPr>
          </w:p>
          <w:p w:rsidR="00D76052" w:rsidRPr="00D6284E" w:rsidRDefault="00D76052" w:rsidP="00BD35B3">
            <w:pPr>
              <w:tabs>
                <w:tab w:val="center" w:pos="6946"/>
              </w:tabs>
              <w:spacing w:after="0" w:line="240" w:lineRule="auto"/>
              <w:jc w:val="center"/>
              <w:rPr>
                <w:rFonts w:cs="Times New Roman"/>
                <w:b/>
                <w:szCs w:val="28"/>
              </w:rPr>
            </w:pPr>
          </w:p>
          <w:p w:rsidR="00D76052" w:rsidRPr="00D6284E" w:rsidRDefault="00194C5B" w:rsidP="00BD35B3">
            <w:pPr>
              <w:spacing w:after="0" w:line="240" w:lineRule="auto"/>
              <w:jc w:val="center"/>
              <w:rPr>
                <w:rFonts w:cs="Times New Roman"/>
                <w:szCs w:val="28"/>
              </w:rPr>
            </w:pPr>
            <w:r>
              <w:rPr>
                <w:rFonts w:cs="Times New Roman"/>
                <w:b/>
                <w:szCs w:val="28"/>
              </w:rPr>
              <w:t>Đinh Quang Tuyên</w:t>
            </w:r>
          </w:p>
        </w:tc>
      </w:tr>
    </w:tbl>
    <w:p w:rsidR="00D76052" w:rsidRPr="00D6284E" w:rsidRDefault="00D76052" w:rsidP="00D76052">
      <w:pPr>
        <w:rPr>
          <w:rFonts w:cs="Times New Roman"/>
          <w:szCs w:val="28"/>
        </w:rPr>
      </w:pPr>
    </w:p>
    <w:p w:rsidR="00036B89" w:rsidRDefault="00036B89"/>
    <w:p w:rsidR="002C3F03" w:rsidRDefault="002C3F03"/>
    <w:p w:rsidR="002C3F03" w:rsidRDefault="002C3F03"/>
    <w:p w:rsidR="002C3F03" w:rsidRDefault="002C3F03"/>
    <w:p w:rsidR="002C3F03" w:rsidRDefault="002C3F03"/>
    <w:p w:rsidR="002C3F03" w:rsidRDefault="002C3F03"/>
    <w:p w:rsidR="002C3F03" w:rsidRDefault="002C3F03"/>
    <w:p w:rsidR="002C3F03" w:rsidRDefault="002C3F03"/>
    <w:p w:rsidR="002C3F03" w:rsidRDefault="002C3F03"/>
    <w:p w:rsidR="002C3F03" w:rsidRDefault="002C3F03"/>
    <w:p w:rsidR="002C3F03" w:rsidRDefault="002C3F03"/>
    <w:p w:rsidR="002C3F03" w:rsidRDefault="002C3F03"/>
    <w:p w:rsidR="002C3F03" w:rsidRDefault="002C3F03"/>
    <w:p w:rsidR="002C3F03" w:rsidRDefault="002C3F03"/>
    <w:p w:rsidR="002C3F03" w:rsidRDefault="002C3F03"/>
    <w:p w:rsidR="002C3F03" w:rsidRDefault="002C3F03"/>
    <w:tbl>
      <w:tblPr>
        <w:tblW w:w="9380" w:type="dxa"/>
        <w:tblLook w:val="0000" w:firstRow="0" w:lastRow="0" w:firstColumn="0" w:lastColumn="0" w:noHBand="0" w:noVBand="0"/>
      </w:tblPr>
      <w:tblGrid>
        <w:gridCol w:w="3227"/>
        <w:gridCol w:w="6153"/>
      </w:tblGrid>
      <w:tr w:rsidR="002C3F03" w:rsidRPr="00D6284E" w:rsidTr="00BD35B3">
        <w:tc>
          <w:tcPr>
            <w:tcW w:w="3227" w:type="dxa"/>
          </w:tcPr>
          <w:p w:rsidR="002C3F03" w:rsidRPr="00D6284E" w:rsidRDefault="002C3F03" w:rsidP="00BD35B3">
            <w:pPr>
              <w:spacing w:after="0" w:line="240" w:lineRule="auto"/>
              <w:jc w:val="center"/>
              <w:rPr>
                <w:rFonts w:cs="Times New Roman"/>
                <w:b/>
                <w:szCs w:val="28"/>
              </w:rPr>
            </w:pPr>
            <w:r w:rsidRPr="00D6284E">
              <w:rPr>
                <w:rFonts w:cs="Times New Roman"/>
                <w:b/>
                <w:szCs w:val="28"/>
              </w:rPr>
              <w:lastRenderedPageBreak/>
              <w:t>ỦY BAN NHÂN DÂN</w:t>
            </w:r>
          </w:p>
          <w:p w:rsidR="002C3F03" w:rsidRPr="00D6284E" w:rsidRDefault="002C3F03" w:rsidP="00BD35B3">
            <w:pPr>
              <w:spacing w:after="0" w:line="240" w:lineRule="auto"/>
              <w:jc w:val="center"/>
              <w:rPr>
                <w:rFonts w:cs="Times New Roman"/>
                <w:b/>
                <w:szCs w:val="28"/>
              </w:rPr>
            </w:pPr>
            <w:r w:rsidRPr="00D6284E">
              <w:rPr>
                <w:rFonts w:cs="Times New Roman"/>
                <w:b/>
                <w:szCs w:val="28"/>
              </w:rPr>
              <w:t>TỈNH BẮC KẠN</w:t>
            </w:r>
          </w:p>
          <w:p w:rsidR="002C3F03" w:rsidRPr="002C3F03" w:rsidRDefault="002C3F03" w:rsidP="002C3F0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1824" behindDoc="0" locked="0" layoutInCell="1" allowOverlap="1" wp14:anchorId="403C311C" wp14:editId="6034C9E0">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E3E65" id="AutoShape 4" o:spid="_x0000_s1026" type="#_x0000_t32" style="position:absolute;margin-left:49.25pt;margin-top:2.3pt;width:5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2C3F03" w:rsidRPr="00D6284E" w:rsidRDefault="002C3F03" w:rsidP="00BD35B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C3F03" w:rsidRPr="00D6284E" w:rsidRDefault="002C3F03" w:rsidP="00BD35B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C3F03" w:rsidRPr="002C3F03" w:rsidRDefault="002C3F03" w:rsidP="002C3F0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800" behindDoc="0" locked="0" layoutInCell="1" allowOverlap="1" wp14:anchorId="643173E2" wp14:editId="58379950">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157F4" id="AutoShape 3" o:spid="_x0000_s1026" type="#_x0000_t32" style="position:absolute;margin-left:60.4pt;margin-top:2.3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2C3F03" w:rsidRPr="0011115F" w:rsidRDefault="002C3F03" w:rsidP="002C3F03">
      <w:pPr>
        <w:widowControl w:val="0"/>
        <w:spacing w:after="0" w:line="240" w:lineRule="auto"/>
        <w:jc w:val="center"/>
        <w:rPr>
          <w:rFonts w:ascii="Times New Roman Bold" w:hAnsi="Times New Roman Bold"/>
          <w:b/>
        </w:rPr>
      </w:pPr>
      <w:r w:rsidRPr="0011115F">
        <w:rPr>
          <w:rFonts w:ascii="Times New Roman Bold" w:hAnsi="Times New Roman Bold"/>
          <w:b/>
        </w:rPr>
        <w:t>PHỤ LỤC</w:t>
      </w:r>
    </w:p>
    <w:p w:rsidR="002C3F03" w:rsidRPr="005062B1" w:rsidRDefault="002C3F03" w:rsidP="002C3F03">
      <w:pPr>
        <w:pStyle w:val="NormalWeb"/>
        <w:widowControl w:val="0"/>
        <w:spacing w:before="0" w:beforeAutospacing="0" w:after="0" w:afterAutospacing="0"/>
        <w:jc w:val="center"/>
        <w:rPr>
          <w:b/>
          <w:sz w:val="28"/>
          <w:szCs w:val="28"/>
        </w:rPr>
      </w:pPr>
      <w:r w:rsidRPr="005062B1">
        <w:rPr>
          <w:b/>
          <w:sz w:val="28"/>
          <w:szCs w:val="28"/>
        </w:rPr>
        <w:t xml:space="preserve">Tọa độ vị trí các khu vực khai thác đất san lấp làm vật liệu </w:t>
      </w:r>
    </w:p>
    <w:p w:rsidR="002C3F03" w:rsidRPr="005062B1" w:rsidRDefault="002C3F03" w:rsidP="002C3F03">
      <w:pPr>
        <w:pStyle w:val="NormalWeb"/>
        <w:widowControl w:val="0"/>
        <w:spacing w:before="0" w:beforeAutospacing="0" w:after="0" w:afterAutospacing="0"/>
        <w:jc w:val="center"/>
        <w:rPr>
          <w:b/>
          <w:bCs/>
          <w:sz w:val="28"/>
        </w:rPr>
      </w:pPr>
      <w:r w:rsidRPr="005062B1">
        <w:rPr>
          <w:b/>
          <w:sz w:val="28"/>
          <w:szCs w:val="28"/>
        </w:rPr>
        <w:t xml:space="preserve">xây dựng thông thường trong diện tích </w:t>
      </w:r>
      <w:r w:rsidRPr="005062B1">
        <w:rPr>
          <w:b/>
          <w:bCs/>
          <w:sz w:val="28"/>
        </w:rPr>
        <w:t xml:space="preserve">dự án xây dựng công trình </w:t>
      </w:r>
    </w:p>
    <w:p w:rsidR="002C3F03" w:rsidRPr="005062B1" w:rsidRDefault="002C3F03" w:rsidP="002C3F03">
      <w:pPr>
        <w:pStyle w:val="NormalWeb"/>
        <w:widowControl w:val="0"/>
        <w:spacing w:before="0" w:beforeAutospacing="0" w:after="0" w:afterAutospacing="0"/>
        <w:jc w:val="center"/>
        <w:rPr>
          <w:i/>
          <w:sz w:val="28"/>
          <w:szCs w:val="28"/>
          <w:lang w:val="nl-NL"/>
        </w:rPr>
      </w:pPr>
      <w:r w:rsidRPr="005062B1">
        <w:rPr>
          <w:i/>
          <w:sz w:val="28"/>
          <w:szCs w:val="28"/>
          <w:lang w:val="nl-NL"/>
        </w:rPr>
        <w:t xml:space="preserve"> (Kèm theo Quyết định số </w:t>
      </w:r>
      <w:r w:rsidRPr="005062B1">
        <w:rPr>
          <w:i/>
          <w:sz w:val="28"/>
          <w:szCs w:val="28"/>
          <w:lang w:val="nl-NL"/>
        </w:rPr>
        <w:t>841</w:t>
      </w:r>
      <w:r w:rsidRPr="005062B1">
        <w:rPr>
          <w:i/>
          <w:sz w:val="28"/>
          <w:szCs w:val="28"/>
          <w:lang w:val="nl-NL"/>
        </w:rPr>
        <w:t xml:space="preserve">/QĐ-UBND </w:t>
      </w:r>
    </w:p>
    <w:p w:rsidR="002C3F03" w:rsidRPr="005062B1" w:rsidRDefault="002C3F03" w:rsidP="002C3F03">
      <w:pPr>
        <w:pStyle w:val="NormalWeb"/>
        <w:widowControl w:val="0"/>
        <w:spacing w:before="0" w:beforeAutospacing="0" w:after="0" w:afterAutospacing="0"/>
        <w:jc w:val="center"/>
        <w:rPr>
          <w:i/>
          <w:sz w:val="28"/>
          <w:szCs w:val="28"/>
          <w:lang w:val="nl-NL"/>
        </w:rPr>
      </w:pPr>
      <w:r w:rsidRPr="005062B1">
        <w:rPr>
          <w:i/>
          <w:sz w:val="28"/>
          <w:szCs w:val="28"/>
          <w:lang w:val="nl-NL"/>
        </w:rPr>
        <w:t xml:space="preserve">ngày </w:t>
      </w:r>
      <w:r w:rsidRPr="005062B1">
        <w:rPr>
          <w:i/>
          <w:sz w:val="28"/>
          <w:szCs w:val="28"/>
          <w:lang w:val="nl-NL"/>
        </w:rPr>
        <w:t xml:space="preserve">17 tháng </w:t>
      </w:r>
      <w:r w:rsidRPr="005062B1">
        <w:rPr>
          <w:i/>
          <w:sz w:val="28"/>
          <w:szCs w:val="28"/>
          <w:lang w:val="nl-NL"/>
        </w:rPr>
        <w:t>5</w:t>
      </w:r>
      <w:r w:rsidRPr="005062B1">
        <w:rPr>
          <w:i/>
          <w:sz w:val="28"/>
          <w:szCs w:val="28"/>
          <w:lang w:val="nl-NL"/>
        </w:rPr>
        <w:t xml:space="preserve"> năm </w:t>
      </w:r>
      <w:r w:rsidRPr="005062B1">
        <w:rPr>
          <w:i/>
          <w:sz w:val="28"/>
          <w:szCs w:val="28"/>
          <w:lang w:val="nl-NL"/>
        </w:rPr>
        <w:t>2023 của Ủy ban nhân dân tỉnh Bắc Kạn)</w:t>
      </w:r>
    </w:p>
    <w:p w:rsidR="002C3F03" w:rsidRPr="002C3F03" w:rsidRDefault="002C3F03" w:rsidP="002C3F03">
      <w:pPr>
        <w:pStyle w:val="NormalWeb"/>
        <w:widowControl w:val="0"/>
        <w:spacing w:before="0" w:beforeAutospacing="0" w:after="240" w:afterAutospacing="0"/>
        <w:jc w:val="center"/>
        <w:rPr>
          <w:rFonts w:ascii="Times New Roman Italic" w:hAnsi="Times New Roman Italic"/>
          <w:i/>
          <w:sz w:val="28"/>
          <w:szCs w:val="28"/>
          <w:vertAlign w:val="superscript"/>
          <w:lang w:val="nl-NL"/>
        </w:rPr>
      </w:pPr>
      <w:r w:rsidRPr="002C3F03">
        <w:rPr>
          <w:rFonts w:ascii="Times New Roman Italic" w:hAnsi="Times New Roman Italic"/>
          <w:i/>
          <w:sz w:val="28"/>
          <w:szCs w:val="28"/>
          <w:vertAlign w:val="superscript"/>
          <w:lang w:val="nl-NL"/>
        </w:rPr>
        <w:t>______________________</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7"/>
        <w:gridCol w:w="1676"/>
        <w:gridCol w:w="1494"/>
        <w:gridCol w:w="1645"/>
        <w:gridCol w:w="2410"/>
      </w:tblGrid>
      <w:tr w:rsidR="002C3F03" w:rsidRPr="001275BC" w:rsidTr="00BD70E4">
        <w:trPr>
          <w:trHeight w:val="20"/>
          <w:jc w:val="center"/>
        </w:trPr>
        <w:tc>
          <w:tcPr>
            <w:tcW w:w="1997" w:type="dxa"/>
            <w:vMerge w:val="restart"/>
            <w:vAlign w:val="center"/>
          </w:tcPr>
          <w:p w:rsidR="002C3F03" w:rsidRPr="001275BC" w:rsidRDefault="002C3F03" w:rsidP="002C3F03">
            <w:pPr>
              <w:widowControl w:val="0"/>
              <w:spacing w:after="0" w:line="240" w:lineRule="auto"/>
              <w:jc w:val="center"/>
              <w:rPr>
                <w:b/>
                <w:sz w:val="26"/>
                <w:szCs w:val="26"/>
              </w:rPr>
            </w:pPr>
            <w:r w:rsidRPr="001275BC">
              <w:rPr>
                <w:b/>
                <w:sz w:val="26"/>
                <w:szCs w:val="26"/>
              </w:rPr>
              <w:t xml:space="preserve">Điểm </w:t>
            </w:r>
            <w:r>
              <w:rPr>
                <w:b/>
                <w:sz w:val="26"/>
                <w:szCs w:val="26"/>
              </w:rPr>
              <w:t>đặc trưng trên tuyến</w:t>
            </w:r>
          </w:p>
        </w:tc>
        <w:tc>
          <w:tcPr>
            <w:tcW w:w="3170" w:type="dxa"/>
            <w:gridSpan w:val="2"/>
            <w:vAlign w:val="center"/>
          </w:tcPr>
          <w:p w:rsidR="002C3F03" w:rsidRPr="001275BC" w:rsidRDefault="002C3F03" w:rsidP="002C3F03">
            <w:pPr>
              <w:widowControl w:val="0"/>
              <w:spacing w:after="0" w:line="240" w:lineRule="auto"/>
              <w:jc w:val="center"/>
              <w:rPr>
                <w:b/>
                <w:sz w:val="26"/>
                <w:szCs w:val="26"/>
              </w:rPr>
            </w:pPr>
            <w:r w:rsidRPr="001275BC">
              <w:rPr>
                <w:b/>
                <w:sz w:val="26"/>
                <w:szCs w:val="26"/>
              </w:rPr>
              <w:t>Hệ tọa độ VN 2000 KTT 106</w:t>
            </w:r>
            <w:r w:rsidRPr="001275BC">
              <w:rPr>
                <w:b/>
                <w:sz w:val="26"/>
                <w:szCs w:val="26"/>
                <w:vertAlign w:val="superscript"/>
              </w:rPr>
              <w:t>0</w:t>
            </w:r>
            <w:r w:rsidRPr="001275BC">
              <w:rPr>
                <w:b/>
                <w:sz w:val="26"/>
                <w:szCs w:val="26"/>
              </w:rPr>
              <w:t>30</w:t>
            </w:r>
            <w:r w:rsidRPr="001275BC">
              <w:rPr>
                <w:b/>
                <w:sz w:val="26"/>
                <w:szCs w:val="26"/>
                <w:vertAlign w:val="superscript"/>
              </w:rPr>
              <w:t>’</w:t>
            </w:r>
            <w:r w:rsidRPr="001275BC">
              <w:rPr>
                <w:b/>
                <w:sz w:val="26"/>
                <w:szCs w:val="26"/>
              </w:rPr>
              <w:t xml:space="preserve"> múi chiều 3</w:t>
            </w:r>
            <w:r w:rsidRPr="001275BC">
              <w:rPr>
                <w:b/>
                <w:sz w:val="26"/>
                <w:szCs w:val="26"/>
                <w:vertAlign w:val="superscript"/>
              </w:rPr>
              <w:t>0</w:t>
            </w:r>
          </w:p>
        </w:tc>
        <w:tc>
          <w:tcPr>
            <w:tcW w:w="1645" w:type="dxa"/>
            <w:vMerge w:val="restart"/>
            <w:vAlign w:val="center"/>
          </w:tcPr>
          <w:p w:rsidR="002C3F03" w:rsidRPr="001275BC" w:rsidRDefault="002C3F03" w:rsidP="002C3F03">
            <w:pPr>
              <w:widowControl w:val="0"/>
              <w:spacing w:after="0" w:line="240" w:lineRule="auto"/>
              <w:jc w:val="center"/>
              <w:rPr>
                <w:b/>
                <w:sz w:val="26"/>
                <w:szCs w:val="26"/>
              </w:rPr>
            </w:pPr>
            <w:r>
              <w:rPr>
                <w:b/>
                <w:sz w:val="26"/>
                <w:szCs w:val="26"/>
              </w:rPr>
              <w:t>Diện tích</w:t>
            </w:r>
          </w:p>
        </w:tc>
        <w:tc>
          <w:tcPr>
            <w:tcW w:w="2410" w:type="dxa"/>
            <w:vMerge w:val="restart"/>
            <w:vAlign w:val="center"/>
          </w:tcPr>
          <w:p w:rsidR="002C3F03" w:rsidRDefault="002C3F03" w:rsidP="002C3F03">
            <w:pPr>
              <w:widowControl w:val="0"/>
              <w:spacing w:after="0" w:line="240" w:lineRule="auto"/>
              <w:jc w:val="center"/>
              <w:rPr>
                <w:b/>
                <w:sz w:val="26"/>
                <w:szCs w:val="26"/>
              </w:rPr>
            </w:pPr>
            <w:r>
              <w:rPr>
                <w:b/>
                <w:sz w:val="26"/>
                <w:szCs w:val="26"/>
              </w:rPr>
              <w:t>Ghi chú</w:t>
            </w:r>
          </w:p>
        </w:tc>
      </w:tr>
      <w:tr w:rsidR="002C3F03" w:rsidRPr="001275BC" w:rsidTr="00BD70E4">
        <w:trPr>
          <w:trHeight w:val="20"/>
          <w:jc w:val="center"/>
        </w:trPr>
        <w:tc>
          <w:tcPr>
            <w:tcW w:w="1997" w:type="dxa"/>
            <w:vMerge/>
            <w:vAlign w:val="center"/>
          </w:tcPr>
          <w:p w:rsidR="002C3F03" w:rsidRPr="001275BC" w:rsidRDefault="002C3F03" w:rsidP="002C3F03">
            <w:pPr>
              <w:widowControl w:val="0"/>
              <w:spacing w:after="0" w:line="240" w:lineRule="auto"/>
              <w:jc w:val="center"/>
              <w:rPr>
                <w:sz w:val="26"/>
                <w:szCs w:val="26"/>
              </w:rPr>
            </w:pPr>
          </w:p>
        </w:tc>
        <w:tc>
          <w:tcPr>
            <w:tcW w:w="1676" w:type="dxa"/>
            <w:vAlign w:val="center"/>
          </w:tcPr>
          <w:p w:rsidR="002C3F03" w:rsidRPr="001275BC" w:rsidRDefault="002C3F03" w:rsidP="002C3F03">
            <w:pPr>
              <w:widowControl w:val="0"/>
              <w:spacing w:after="0" w:line="240" w:lineRule="auto"/>
              <w:jc w:val="center"/>
              <w:rPr>
                <w:sz w:val="26"/>
                <w:szCs w:val="26"/>
              </w:rPr>
            </w:pPr>
            <w:r w:rsidRPr="001275BC">
              <w:rPr>
                <w:sz w:val="26"/>
                <w:szCs w:val="26"/>
              </w:rPr>
              <w:t>X (m)</w:t>
            </w:r>
          </w:p>
        </w:tc>
        <w:tc>
          <w:tcPr>
            <w:tcW w:w="1494" w:type="dxa"/>
            <w:vAlign w:val="center"/>
          </w:tcPr>
          <w:p w:rsidR="002C3F03" w:rsidRPr="001275BC" w:rsidRDefault="002C3F03" w:rsidP="002C3F03">
            <w:pPr>
              <w:widowControl w:val="0"/>
              <w:spacing w:after="0" w:line="240" w:lineRule="auto"/>
              <w:jc w:val="center"/>
              <w:rPr>
                <w:sz w:val="26"/>
                <w:szCs w:val="26"/>
              </w:rPr>
            </w:pPr>
            <w:r w:rsidRPr="001275BC">
              <w:rPr>
                <w:sz w:val="26"/>
                <w:szCs w:val="26"/>
              </w:rPr>
              <w:t>Y (m)</w:t>
            </w:r>
          </w:p>
        </w:tc>
        <w:tc>
          <w:tcPr>
            <w:tcW w:w="1645" w:type="dxa"/>
            <w:vMerge/>
            <w:vAlign w:val="center"/>
          </w:tcPr>
          <w:p w:rsidR="002C3F03" w:rsidRPr="001275BC" w:rsidRDefault="002C3F03" w:rsidP="002C3F03">
            <w:pPr>
              <w:widowControl w:val="0"/>
              <w:spacing w:after="0" w:line="240" w:lineRule="auto"/>
              <w:jc w:val="center"/>
              <w:rPr>
                <w:sz w:val="26"/>
                <w:szCs w:val="26"/>
              </w:rPr>
            </w:pPr>
          </w:p>
        </w:tc>
        <w:tc>
          <w:tcPr>
            <w:tcW w:w="2410" w:type="dxa"/>
            <w:vMerge/>
            <w:vAlign w:val="center"/>
          </w:tcPr>
          <w:p w:rsidR="002C3F03" w:rsidRPr="001275BC" w:rsidRDefault="002C3F03" w:rsidP="002C3F03">
            <w:pPr>
              <w:widowControl w:val="0"/>
              <w:spacing w:after="0" w:line="240" w:lineRule="auto"/>
              <w:jc w:val="center"/>
              <w:rPr>
                <w:sz w:val="26"/>
                <w:szCs w:val="26"/>
              </w:rPr>
            </w:pPr>
          </w:p>
        </w:tc>
      </w:tr>
      <w:tr w:rsidR="002C3F03" w:rsidRPr="001275BC" w:rsidTr="00BD70E4">
        <w:trPr>
          <w:trHeight w:val="20"/>
          <w:jc w:val="center"/>
        </w:trPr>
        <w:tc>
          <w:tcPr>
            <w:tcW w:w="1997" w:type="dxa"/>
            <w:vAlign w:val="center"/>
          </w:tcPr>
          <w:p w:rsidR="002C3F03" w:rsidRPr="002C58AA" w:rsidRDefault="002C3F03" w:rsidP="002C3F03">
            <w:pPr>
              <w:spacing w:before="120" w:after="120" w:line="240" w:lineRule="auto"/>
              <w:jc w:val="center"/>
            </w:pPr>
            <w:r w:rsidRPr="002C58AA">
              <w:t>1</w:t>
            </w:r>
          </w:p>
        </w:tc>
        <w:tc>
          <w:tcPr>
            <w:tcW w:w="1676" w:type="dxa"/>
            <w:vAlign w:val="center"/>
          </w:tcPr>
          <w:p w:rsidR="002C3F03" w:rsidRPr="002C58AA" w:rsidRDefault="002C3F03" w:rsidP="002C3F03">
            <w:pPr>
              <w:spacing w:before="120" w:after="120" w:line="240" w:lineRule="auto"/>
              <w:jc w:val="center"/>
            </w:pPr>
            <w:r>
              <w:t>2472801</w:t>
            </w:r>
          </w:p>
        </w:tc>
        <w:tc>
          <w:tcPr>
            <w:tcW w:w="1494" w:type="dxa"/>
            <w:vAlign w:val="center"/>
          </w:tcPr>
          <w:p w:rsidR="002C3F03" w:rsidRPr="002C58AA" w:rsidRDefault="002C3F03" w:rsidP="002C3F03">
            <w:pPr>
              <w:spacing w:before="120" w:after="120" w:line="240" w:lineRule="auto"/>
              <w:jc w:val="center"/>
            </w:pPr>
            <w:r>
              <w:t>415838</w:t>
            </w:r>
          </w:p>
        </w:tc>
        <w:tc>
          <w:tcPr>
            <w:tcW w:w="1645" w:type="dxa"/>
            <w:vMerge w:val="restart"/>
            <w:vAlign w:val="center"/>
          </w:tcPr>
          <w:p w:rsidR="002C3F03" w:rsidRPr="001275BC" w:rsidRDefault="002C3F03" w:rsidP="002C3F03">
            <w:pPr>
              <w:widowControl w:val="0"/>
              <w:spacing w:before="120" w:after="120" w:line="240" w:lineRule="auto"/>
              <w:jc w:val="center"/>
              <w:rPr>
                <w:sz w:val="26"/>
                <w:szCs w:val="26"/>
              </w:rPr>
            </w:pPr>
            <w:r>
              <w:rPr>
                <w:sz w:val="26"/>
                <w:szCs w:val="26"/>
              </w:rPr>
              <w:t>42,4456</w:t>
            </w:r>
            <w:r>
              <w:rPr>
                <w:sz w:val="26"/>
                <w:szCs w:val="26"/>
              </w:rPr>
              <w:t>ha</w:t>
            </w:r>
          </w:p>
        </w:tc>
        <w:tc>
          <w:tcPr>
            <w:tcW w:w="2410" w:type="dxa"/>
            <w:vAlign w:val="center"/>
          </w:tcPr>
          <w:p w:rsidR="002C3F03" w:rsidRPr="00F730D3" w:rsidRDefault="002C3F03" w:rsidP="002C3F03">
            <w:pPr>
              <w:spacing w:before="120" w:after="120" w:line="240" w:lineRule="auto"/>
              <w:jc w:val="center"/>
            </w:pPr>
            <w:r w:rsidRPr="00DF299D">
              <w:t xml:space="preserve">Vị trí </w:t>
            </w:r>
            <w:r>
              <w:t>đầu</w:t>
            </w:r>
            <w:r w:rsidRPr="00DF299D">
              <w:t xml:space="preserve"> tuyến</w:t>
            </w:r>
          </w:p>
        </w:tc>
      </w:tr>
      <w:tr w:rsidR="002C3F03" w:rsidRPr="001275BC" w:rsidTr="00BD70E4">
        <w:trPr>
          <w:trHeight w:val="20"/>
          <w:jc w:val="center"/>
        </w:trPr>
        <w:tc>
          <w:tcPr>
            <w:tcW w:w="1997" w:type="dxa"/>
            <w:vAlign w:val="center"/>
          </w:tcPr>
          <w:p w:rsidR="002C3F03" w:rsidRPr="002C58AA" w:rsidRDefault="002C3F03" w:rsidP="002C3F03">
            <w:pPr>
              <w:spacing w:before="120" w:after="120" w:line="240" w:lineRule="auto"/>
              <w:jc w:val="center"/>
            </w:pPr>
            <w:r w:rsidRPr="002C58AA">
              <w:t>2</w:t>
            </w:r>
          </w:p>
        </w:tc>
        <w:tc>
          <w:tcPr>
            <w:tcW w:w="1676" w:type="dxa"/>
            <w:vAlign w:val="center"/>
          </w:tcPr>
          <w:p w:rsidR="002C3F03" w:rsidRPr="002C58AA" w:rsidRDefault="002C3F03" w:rsidP="002C3F03">
            <w:pPr>
              <w:spacing w:before="120" w:after="120" w:line="240" w:lineRule="auto"/>
              <w:jc w:val="center"/>
            </w:pPr>
            <w:r>
              <w:t>2474817</w:t>
            </w:r>
          </w:p>
        </w:tc>
        <w:tc>
          <w:tcPr>
            <w:tcW w:w="1494" w:type="dxa"/>
            <w:vAlign w:val="center"/>
          </w:tcPr>
          <w:p w:rsidR="002C3F03" w:rsidRPr="002C58AA" w:rsidRDefault="002C3F03" w:rsidP="002C3F03">
            <w:pPr>
              <w:spacing w:before="120" w:after="120" w:line="240" w:lineRule="auto"/>
              <w:jc w:val="center"/>
            </w:pPr>
            <w:r>
              <w:t>417260</w:t>
            </w:r>
          </w:p>
        </w:tc>
        <w:tc>
          <w:tcPr>
            <w:tcW w:w="1645" w:type="dxa"/>
            <w:vMerge/>
            <w:vAlign w:val="center"/>
          </w:tcPr>
          <w:p w:rsidR="002C3F03" w:rsidRPr="001275BC" w:rsidRDefault="002C3F03" w:rsidP="002C3F03">
            <w:pPr>
              <w:widowControl w:val="0"/>
              <w:spacing w:before="120" w:after="120" w:line="240" w:lineRule="auto"/>
              <w:jc w:val="center"/>
              <w:rPr>
                <w:sz w:val="26"/>
                <w:szCs w:val="26"/>
              </w:rPr>
            </w:pPr>
          </w:p>
        </w:tc>
        <w:tc>
          <w:tcPr>
            <w:tcW w:w="2410" w:type="dxa"/>
            <w:vAlign w:val="center"/>
          </w:tcPr>
          <w:p w:rsidR="002C3F03" w:rsidRPr="00F730D3" w:rsidRDefault="002C3F03" w:rsidP="002C3F03">
            <w:pPr>
              <w:spacing w:before="120" w:after="120" w:line="240" w:lineRule="auto"/>
              <w:jc w:val="center"/>
            </w:pPr>
            <w:r w:rsidRPr="00DF299D">
              <w:t>Vị trí tron</w:t>
            </w:r>
            <w:bookmarkStart w:id="0" w:name="_GoBack"/>
            <w:bookmarkEnd w:id="0"/>
            <w:r w:rsidRPr="00DF299D">
              <w:t>g tuyến</w:t>
            </w:r>
          </w:p>
        </w:tc>
      </w:tr>
      <w:tr w:rsidR="002C3F03" w:rsidRPr="001275BC" w:rsidTr="00BD70E4">
        <w:trPr>
          <w:trHeight w:val="20"/>
          <w:jc w:val="center"/>
        </w:trPr>
        <w:tc>
          <w:tcPr>
            <w:tcW w:w="1997" w:type="dxa"/>
            <w:vAlign w:val="center"/>
          </w:tcPr>
          <w:p w:rsidR="002C3F03" w:rsidRPr="002C58AA" w:rsidRDefault="002C3F03" w:rsidP="002C3F03">
            <w:pPr>
              <w:spacing w:before="120" w:after="120" w:line="240" w:lineRule="auto"/>
              <w:jc w:val="center"/>
            </w:pPr>
            <w:r w:rsidRPr="002C58AA">
              <w:t>3</w:t>
            </w:r>
          </w:p>
        </w:tc>
        <w:tc>
          <w:tcPr>
            <w:tcW w:w="1676" w:type="dxa"/>
            <w:vAlign w:val="center"/>
          </w:tcPr>
          <w:p w:rsidR="002C3F03" w:rsidRPr="002C58AA" w:rsidRDefault="002C3F03" w:rsidP="002C3F03">
            <w:pPr>
              <w:spacing w:before="120" w:after="120" w:line="240" w:lineRule="auto"/>
              <w:jc w:val="center"/>
            </w:pPr>
            <w:r>
              <w:t>2477592</w:t>
            </w:r>
          </w:p>
        </w:tc>
        <w:tc>
          <w:tcPr>
            <w:tcW w:w="1494" w:type="dxa"/>
            <w:vAlign w:val="center"/>
          </w:tcPr>
          <w:p w:rsidR="002C3F03" w:rsidRPr="002C58AA" w:rsidRDefault="002C3F03" w:rsidP="002C3F03">
            <w:pPr>
              <w:spacing w:before="120" w:after="120" w:line="240" w:lineRule="auto"/>
              <w:jc w:val="center"/>
            </w:pPr>
            <w:r>
              <w:t>415941</w:t>
            </w:r>
          </w:p>
        </w:tc>
        <w:tc>
          <w:tcPr>
            <w:tcW w:w="1645" w:type="dxa"/>
            <w:vMerge/>
            <w:vAlign w:val="center"/>
          </w:tcPr>
          <w:p w:rsidR="002C3F03" w:rsidRPr="001275BC" w:rsidRDefault="002C3F03" w:rsidP="002C3F03">
            <w:pPr>
              <w:widowControl w:val="0"/>
              <w:spacing w:before="120" w:after="120" w:line="240" w:lineRule="auto"/>
              <w:jc w:val="center"/>
              <w:rPr>
                <w:sz w:val="26"/>
                <w:szCs w:val="26"/>
              </w:rPr>
            </w:pPr>
          </w:p>
        </w:tc>
        <w:tc>
          <w:tcPr>
            <w:tcW w:w="2410" w:type="dxa"/>
            <w:vAlign w:val="center"/>
          </w:tcPr>
          <w:p w:rsidR="002C3F03" w:rsidRPr="00F730D3" w:rsidRDefault="002C3F03" w:rsidP="002C3F03">
            <w:pPr>
              <w:spacing w:before="120" w:after="120" w:line="240" w:lineRule="auto"/>
              <w:jc w:val="center"/>
            </w:pPr>
            <w:r w:rsidRPr="00DF299D">
              <w:t>Vị trị trong tuyến</w:t>
            </w:r>
          </w:p>
        </w:tc>
      </w:tr>
      <w:tr w:rsidR="002C3F03" w:rsidRPr="001275BC" w:rsidTr="00BD70E4">
        <w:trPr>
          <w:trHeight w:val="20"/>
          <w:jc w:val="center"/>
        </w:trPr>
        <w:tc>
          <w:tcPr>
            <w:tcW w:w="1997" w:type="dxa"/>
            <w:vAlign w:val="center"/>
          </w:tcPr>
          <w:p w:rsidR="002C3F03" w:rsidRPr="002C58AA" w:rsidRDefault="002C3F03" w:rsidP="002C3F03">
            <w:pPr>
              <w:spacing w:before="120" w:after="120" w:line="240" w:lineRule="auto"/>
              <w:jc w:val="center"/>
            </w:pPr>
            <w:r w:rsidRPr="002C58AA">
              <w:t>4</w:t>
            </w:r>
          </w:p>
        </w:tc>
        <w:tc>
          <w:tcPr>
            <w:tcW w:w="1676" w:type="dxa"/>
            <w:vAlign w:val="center"/>
          </w:tcPr>
          <w:p w:rsidR="002C3F03" w:rsidRPr="002C58AA" w:rsidRDefault="002C3F03" w:rsidP="002C3F03">
            <w:pPr>
              <w:spacing w:before="120" w:after="120" w:line="240" w:lineRule="auto"/>
              <w:jc w:val="center"/>
            </w:pPr>
            <w:r>
              <w:t>2477678</w:t>
            </w:r>
          </w:p>
        </w:tc>
        <w:tc>
          <w:tcPr>
            <w:tcW w:w="1494" w:type="dxa"/>
            <w:vAlign w:val="center"/>
          </w:tcPr>
          <w:p w:rsidR="002C3F03" w:rsidRPr="002C58AA" w:rsidRDefault="002C3F03" w:rsidP="002C3F03">
            <w:pPr>
              <w:spacing w:before="120" w:after="120" w:line="240" w:lineRule="auto"/>
              <w:jc w:val="center"/>
            </w:pPr>
            <w:r>
              <w:t>414456</w:t>
            </w:r>
          </w:p>
        </w:tc>
        <w:tc>
          <w:tcPr>
            <w:tcW w:w="1645" w:type="dxa"/>
            <w:vMerge/>
            <w:vAlign w:val="center"/>
          </w:tcPr>
          <w:p w:rsidR="002C3F03" w:rsidRPr="001275BC" w:rsidRDefault="002C3F03" w:rsidP="002C3F03">
            <w:pPr>
              <w:widowControl w:val="0"/>
              <w:spacing w:before="120" w:after="120" w:line="240" w:lineRule="auto"/>
              <w:jc w:val="center"/>
              <w:rPr>
                <w:sz w:val="26"/>
                <w:szCs w:val="26"/>
              </w:rPr>
            </w:pPr>
          </w:p>
        </w:tc>
        <w:tc>
          <w:tcPr>
            <w:tcW w:w="2410" w:type="dxa"/>
            <w:vAlign w:val="center"/>
          </w:tcPr>
          <w:p w:rsidR="002C3F03" w:rsidRPr="00F730D3" w:rsidRDefault="002C3F03" w:rsidP="002C3F03">
            <w:pPr>
              <w:spacing w:before="120" w:after="120" w:line="240" w:lineRule="auto"/>
              <w:jc w:val="center"/>
            </w:pPr>
            <w:r w:rsidRPr="00DF299D">
              <w:t>Vị trí trong tuyến</w:t>
            </w:r>
          </w:p>
        </w:tc>
      </w:tr>
      <w:tr w:rsidR="002C3F03" w:rsidRPr="001275BC" w:rsidTr="00BD70E4">
        <w:trPr>
          <w:trHeight w:val="20"/>
          <w:jc w:val="center"/>
        </w:trPr>
        <w:tc>
          <w:tcPr>
            <w:tcW w:w="1997" w:type="dxa"/>
            <w:vAlign w:val="center"/>
          </w:tcPr>
          <w:p w:rsidR="002C3F03" w:rsidRPr="002C58AA" w:rsidRDefault="002C3F03" w:rsidP="002C3F03">
            <w:pPr>
              <w:spacing w:before="120" w:after="120" w:line="240" w:lineRule="auto"/>
              <w:jc w:val="center"/>
            </w:pPr>
            <w:r>
              <w:t>5</w:t>
            </w:r>
          </w:p>
        </w:tc>
        <w:tc>
          <w:tcPr>
            <w:tcW w:w="1676" w:type="dxa"/>
            <w:vAlign w:val="center"/>
          </w:tcPr>
          <w:p w:rsidR="002C3F03" w:rsidRPr="002C58AA" w:rsidRDefault="002C3F03" w:rsidP="002C3F03">
            <w:pPr>
              <w:spacing w:before="120" w:after="120" w:line="240" w:lineRule="auto"/>
              <w:jc w:val="center"/>
            </w:pPr>
            <w:r>
              <w:t>2480563</w:t>
            </w:r>
          </w:p>
        </w:tc>
        <w:tc>
          <w:tcPr>
            <w:tcW w:w="1494" w:type="dxa"/>
            <w:vAlign w:val="center"/>
          </w:tcPr>
          <w:p w:rsidR="002C3F03" w:rsidRPr="002C58AA" w:rsidRDefault="002C3F03" w:rsidP="002C3F03">
            <w:pPr>
              <w:spacing w:before="120" w:after="120" w:line="240" w:lineRule="auto"/>
              <w:jc w:val="center"/>
            </w:pPr>
            <w:r>
              <w:t>411690</w:t>
            </w:r>
          </w:p>
        </w:tc>
        <w:tc>
          <w:tcPr>
            <w:tcW w:w="1645" w:type="dxa"/>
            <w:vMerge/>
            <w:vAlign w:val="center"/>
          </w:tcPr>
          <w:p w:rsidR="002C3F03" w:rsidRPr="001275BC" w:rsidRDefault="002C3F03" w:rsidP="002C3F03">
            <w:pPr>
              <w:widowControl w:val="0"/>
              <w:spacing w:before="120" w:after="120" w:line="240" w:lineRule="auto"/>
              <w:jc w:val="center"/>
              <w:rPr>
                <w:sz w:val="26"/>
                <w:szCs w:val="26"/>
              </w:rPr>
            </w:pPr>
          </w:p>
        </w:tc>
        <w:tc>
          <w:tcPr>
            <w:tcW w:w="2410" w:type="dxa"/>
            <w:vAlign w:val="center"/>
          </w:tcPr>
          <w:p w:rsidR="002C3F03" w:rsidRPr="00DF299D" w:rsidRDefault="002C3F03" w:rsidP="002C3F03">
            <w:pPr>
              <w:spacing w:before="120" w:after="120" w:line="240" w:lineRule="auto"/>
              <w:jc w:val="center"/>
            </w:pPr>
            <w:r>
              <w:t>Vị trí cuối tuyến</w:t>
            </w:r>
          </w:p>
        </w:tc>
      </w:tr>
    </w:tbl>
    <w:p w:rsidR="002C3F03" w:rsidRDefault="002C3F03" w:rsidP="002C3F03">
      <w:pPr>
        <w:pStyle w:val="NormalWeb"/>
        <w:widowControl w:val="0"/>
        <w:spacing w:before="0" w:beforeAutospacing="0" w:after="0" w:afterAutospacing="0"/>
        <w:jc w:val="center"/>
        <w:rPr>
          <w:i/>
          <w:spacing w:val="-8"/>
          <w:sz w:val="28"/>
          <w:szCs w:val="28"/>
          <w:lang w:val="nl-NL"/>
        </w:rPr>
      </w:pPr>
    </w:p>
    <w:p w:rsidR="002C3F03" w:rsidRDefault="002C3F03" w:rsidP="002C3F03">
      <w:pPr>
        <w:widowControl w:val="0"/>
        <w:spacing w:after="60"/>
        <w:jc w:val="center"/>
        <w:rPr>
          <w:sz w:val="18"/>
          <w:szCs w:val="26"/>
        </w:rPr>
      </w:pPr>
    </w:p>
    <w:p w:rsidR="002C3F03" w:rsidRDefault="002C3F03"/>
    <w:sectPr w:rsidR="002C3F03"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20000007" w:usb1="00000000" w:usb2="00000000" w:usb3="00000000" w:csb0="00000103"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52"/>
    <w:rsid w:val="00036B89"/>
    <w:rsid w:val="00194C5B"/>
    <w:rsid w:val="002C3F03"/>
    <w:rsid w:val="005062B1"/>
    <w:rsid w:val="00816A95"/>
    <w:rsid w:val="00B92836"/>
    <w:rsid w:val="00BD70E4"/>
    <w:rsid w:val="00D7605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C8E897"/>
  <w15:chartTrackingRefBased/>
  <w15:docId w15:val="{13CED178-BC3F-459D-BCD2-49C68D4E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605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D76052"/>
    <w:pPr>
      <w:keepNext/>
      <w:outlineLvl w:val="5"/>
    </w:pPr>
    <w:rPr>
      <w:rFonts w:eastAsia="Times New Roman"/>
      <w:b/>
      <w:color w:val="000000"/>
      <w:szCs w:val="24"/>
    </w:rPr>
  </w:style>
  <w:style w:type="paragraph" w:styleId="Heading7">
    <w:name w:val="heading 7"/>
    <w:basedOn w:val="Normal"/>
    <w:next w:val="Normal"/>
    <w:link w:val="Heading7Char"/>
    <w:qFormat/>
    <w:rsid w:val="00D7605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52"/>
    <w:rPr>
      <w:rFonts w:ascii=".VnTime" w:eastAsia="Arial Unicode MS" w:hAnsi=".VnTime"/>
      <w:b/>
      <w:color w:val="000000"/>
      <w:sz w:val="27"/>
    </w:rPr>
  </w:style>
  <w:style w:type="character" w:customStyle="1" w:styleId="Heading6Char">
    <w:name w:val="Heading 6 Char"/>
    <w:basedOn w:val="DefaultParagraphFont"/>
    <w:link w:val="Heading6"/>
    <w:rsid w:val="00D76052"/>
    <w:rPr>
      <w:rFonts w:eastAsia="Times New Roman"/>
      <w:b/>
      <w:color w:val="000000"/>
      <w:szCs w:val="24"/>
    </w:rPr>
  </w:style>
  <w:style w:type="character" w:customStyle="1" w:styleId="Heading7Char">
    <w:name w:val="Heading 7 Char"/>
    <w:basedOn w:val="DefaultParagraphFont"/>
    <w:link w:val="Heading7"/>
    <w:rsid w:val="00D76052"/>
    <w:rPr>
      <w:rFonts w:eastAsia="Times New Roman"/>
      <w:i/>
      <w:color w:val="000000"/>
      <w:sz w:val="26"/>
      <w:szCs w:val="24"/>
    </w:rPr>
  </w:style>
  <w:style w:type="paragraph" w:styleId="NormalWeb">
    <w:name w:val="Normal (Web)"/>
    <w:basedOn w:val="Normal"/>
    <w:uiPriority w:val="99"/>
    <w:unhideWhenUsed/>
    <w:rsid w:val="00D76052"/>
    <w:pPr>
      <w:spacing w:before="100" w:beforeAutospacing="1" w:after="100" w:afterAutospacing="1" w:line="240" w:lineRule="auto"/>
    </w:pPr>
    <w:rPr>
      <w:rFonts w:eastAsia="Times New Roman" w:cs="Times New Roman"/>
      <w:sz w:val="24"/>
      <w:szCs w:val="24"/>
    </w:rPr>
  </w:style>
  <w:style w:type="character" w:customStyle="1" w:styleId="fontstyle01">
    <w:name w:val="fontstyle01"/>
    <w:rsid w:val="00D7605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2023-05-24T08:09:00Z</dcterms:created>
  <dcterms:modified xsi:type="dcterms:W3CDTF">2023-05-24T08:19:00Z</dcterms:modified>
</cp:coreProperties>
</file>