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0" w:type="dxa"/>
        <w:tblInd w:w="108" w:type="dxa"/>
        <w:tblLook w:val="0000" w:firstRow="0" w:lastRow="0" w:firstColumn="0" w:lastColumn="0" w:noHBand="0" w:noVBand="0"/>
      </w:tblPr>
      <w:tblGrid>
        <w:gridCol w:w="3227"/>
        <w:gridCol w:w="6153"/>
      </w:tblGrid>
      <w:tr w:rsidR="002673A7" w:rsidRPr="00D6284E" w:rsidTr="00B97C0C">
        <w:tc>
          <w:tcPr>
            <w:tcW w:w="3227" w:type="dxa"/>
          </w:tcPr>
          <w:p w:rsidR="002673A7" w:rsidRPr="00D6284E" w:rsidRDefault="002673A7" w:rsidP="00B97C0C">
            <w:pPr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>ỦY BAN NHÂN DÂN</w:t>
            </w:r>
          </w:p>
          <w:p w:rsidR="002673A7" w:rsidRPr="00D6284E" w:rsidRDefault="002673A7" w:rsidP="00B97C0C">
            <w:pPr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>TỈNH BẮC KẠN</w:t>
            </w:r>
          </w:p>
          <w:p w:rsidR="002673A7" w:rsidRPr="00D6284E" w:rsidRDefault="002673A7" w:rsidP="00B97C0C">
            <w:pPr>
              <w:rPr>
                <w:rFonts w:cs="Times New Roman"/>
                <w:szCs w:val="28"/>
              </w:rPr>
            </w:pPr>
            <w:r w:rsidRPr="00D6284E"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3F942E" wp14:editId="0024A2EC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29210</wp:posOffset>
                      </wp:positionV>
                      <wp:extent cx="638175" cy="0"/>
                      <wp:effectExtent l="9525" t="12065" r="952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D16C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9.25pt;margin-top:2.3pt;width:5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2SHAIAADo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"/>
                  </w:pict>
                </mc:Fallback>
              </mc:AlternateContent>
            </w:r>
          </w:p>
          <w:p w:rsidR="002673A7" w:rsidRPr="00D6284E" w:rsidRDefault="002673A7" w:rsidP="00B97C0C">
            <w:pPr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szCs w:val="28"/>
              </w:rPr>
              <w:t>Số:</w:t>
            </w:r>
            <w:r>
              <w:rPr>
                <w:rFonts w:cs="Times New Roman"/>
                <w:szCs w:val="28"/>
              </w:rPr>
              <w:t xml:space="preserve"> 91</w:t>
            </w:r>
            <w:r w:rsidRPr="00D6284E">
              <w:rPr>
                <w:rFonts w:cs="Times New Roman"/>
                <w:szCs w:val="28"/>
              </w:rPr>
              <w:t>/QĐ-UBND</w:t>
            </w:r>
          </w:p>
        </w:tc>
        <w:tc>
          <w:tcPr>
            <w:tcW w:w="6153" w:type="dxa"/>
          </w:tcPr>
          <w:p w:rsidR="002673A7" w:rsidRPr="00D6284E" w:rsidRDefault="002673A7" w:rsidP="00B97C0C">
            <w:pPr>
              <w:pStyle w:val="Heading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4E">
              <w:rPr>
                <w:rFonts w:ascii="Times New Roman" w:hAnsi="Times New Roman" w:cs="Times New Roman"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6284E">
                  <w:rPr>
                    <w:rFonts w:ascii="Times New Roman" w:hAnsi="Times New Roman" w:cs="Times New Roman"/>
                    <w:sz w:val="28"/>
                    <w:szCs w:val="28"/>
                  </w:rPr>
                  <w:t>NAM</w:t>
                </w:r>
              </w:smartTag>
            </w:smartTag>
          </w:p>
          <w:p w:rsidR="002673A7" w:rsidRPr="00D6284E" w:rsidRDefault="002673A7" w:rsidP="00B97C0C">
            <w:pPr>
              <w:pStyle w:val="Heading6"/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D6284E">
              <w:rPr>
                <w:rFonts w:eastAsia="Calibri" w:cs="Times New Roman"/>
                <w:szCs w:val="28"/>
              </w:rPr>
              <w:t>Độc lập - Tự do - Hạnh phúc</w:t>
            </w:r>
          </w:p>
          <w:p w:rsidR="002673A7" w:rsidRPr="00D6284E" w:rsidRDefault="002673A7" w:rsidP="00B97C0C">
            <w:pPr>
              <w:pStyle w:val="Heading7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6284E">
              <w:rPr>
                <w:rFonts w:eastAsia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8AF51A" wp14:editId="25E9B739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29210</wp:posOffset>
                      </wp:positionV>
                      <wp:extent cx="2219325" cy="0"/>
                      <wp:effectExtent l="9525" t="12065" r="9525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68CA2" id="AutoShape 3" o:spid="_x0000_s1026" type="#_x0000_t32" style="position:absolute;margin-left:60.4pt;margin-top:2.3pt;width:174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"/>
                  </w:pict>
                </mc:Fallback>
              </mc:AlternateContent>
            </w:r>
          </w:p>
          <w:p w:rsidR="002673A7" w:rsidRPr="00D6284E" w:rsidRDefault="002673A7" w:rsidP="00B97C0C">
            <w:pPr>
              <w:pStyle w:val="Heading7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6284E">
              <w:rPr>
                <w:rFonts w:eastAsia="Calibri" w:cs="Times New Roman"/>
                <w:sz w:val="28"/>
                <w:szCs w:val="28"/>
              </w:rPr>
              <w:t>Bắc Kạn, ngày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1C2EBE">
              <w:rPr>
                <w:rFonts w:eastAsia="Calibri" w:cs="Times New Roman"/>
                <w:sz w:val="28"/>
                <w:szCs w:val="28"/>
              </w:rPr>
              <w:t>17</w:t>
            </w:r>
            <w:r>
              <w:rPr>
                <w:rFonts w:eastAsia="Calibri" w:cs="Times New Roman"/>
                <w:sz w:val="28"/>
                <w:szCs w:val="28"/>
              </w:rPr>
              <w:t xml:space="preserve"> t</w:t>
            </w:r>
            <w:r w:rsidRPr="00D6284E">
              <w:rPr>
                <w:rFonts w:eastAsia="Calibri" w:cs="Times New Roman"/>
                <w:sz w:val="28"/>
                <w:szCs w:val="28"/>
              </w:rPr>
              <w:t xml:space="preserve">háng </w:t>
            </w:r>
            <w:r>
              <w:rPr>
                <w:rFonts w:eastAsia="Calibri" w:cs="Times New Roman"/>
                <w:sz w:val="28"/>
                <w:szCs w:val="28"/>
              </w:rPr>
              <w:t>01</w:t>
            </w:r>
            <w:r w:rsidRPr="00D6284E">
              <w:rPr>
                <w:rFonts w:eastAsia="Calibri" w:cs="Times New Roman"/>
                <w:sz w:val="28"/>
                <w:szCs w:val="28"/>
              </w:rPr>
              <w:t xml:space="preserve"> năm 202</w:t>
            </w: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</w:tbl>
    <w:p w:rsidR="002673A7" w:rsidRPr="00D6284E" w:rsidRDefault="002673A7" w:rsidP="002673A7">
      <w:pPr>
        <w:spacing w:before="200"/>
        <w:jc w:val="center"/>
        <w:rPr>
          <w:rFonts w:cs="Times New Roman"/>
          <w:b/>
          <w:szCs w:val="28"/>
        </w:rPr>
      </w:pPr>
      <w:r w:rsidRPr="00D6284E">
        <w:rPr>
          <w:rFonts w:cs="Times New Roman"/>
          <w:b/>
          <w:szCs w:val="28"/>
        </w:rPr>
        <w:t>QUYẾT ĐỊNH</w:t>
      </w:r>
    </w:p>
    <w:p w:rsidR="00ED35E8" w:rsidRPr="008D1996" w:rsidRDefault="00ED35E8" w:rsidP="00ED35E8">
      <w:pPr>
        <w:jc w:val="center"/>
        <w:rPr>
          <w:b/>
          <w:szCs w:val="28"/>
          <w:lang w:val="pt-BR"/>
        </w:rPr>
      </w:pPr>
      <w:r w:rsidRPr="008D1996">
        <w:rPr>
          <w:b/>
          <w:szCs w:val="28"/>
          <w:lang w:val="nl-NL"/>
        </w:rPr>
        <w:t xml:space="preserve">Về việc sửa đổi nội dung giao kế hoạch vốn ngân sách địa phương năm 2024 tại Quyết </w:t>
      </w:r>
      <w:r w:rsidRPr="008D1996">
        <w:rPr>
          <w:b/>
          <w:szCs w:val="28"/>
          <w:lang w:val="pt-BR"/>
        </w:rPr>
        <w:t xml:space="preserve">định số 2338/QĐ-UBND ngày 10/12/2023 của </w:t>
      </w:r>
      <w:r>
        <w:rPr>
          <w:b/>
          <w:szCs w:val="28"/>
          <w:lang w:val="pt-BR"/>
        </w:rPr>
        <w:t>Ủy ban nhân dân</w:t>
      </w:r>
      <w:r w:rsidRPr="008D1996">
        <w:rPr>
          <w:b/>
          <w:szCs w:val="28"/>
          <w:lang w:val="pt-BR"/>
        </w:rPr>
        <w:t xml:space="preserve"> tỉnh</w:t>
      </w:r>
    </w:p>
    <w:p w:rsidR="002673A7" w:rsidRPr="00D6284E" w:rsidRDefault="002673A7" w:rsidP="002673A7">
      <w:pPr>
        <w:jc w:val="center"/>
        <w:rPr>
          <w:rFonts w:cs="Times New Roman"/>
          <w:szCs w:val="28"/>
          <w:vertAlign w:val="superscript"/>
        </w:rPr>
      </w:pPr>
      <w:r w:rsidRPr="00D6284E">
        <w:rPr>
          <w:rFonts w:cs="Times New Roman"/>
          <w:szCs w:val="28"/>
          <w:vertAlign w:val="superscript"/>
        </w:rPr>
        <w:t>____________________</w:t>
      </w:r>
    </w:p>
    <w:p w:rsidR="002673A7" w:rsidRPr="00D6284E" w:rsidRDefault="002673A7" w:rsidP="00ED35E8">
      <w:pPr>
        <w:tabs>
          <w:tab w:val="center" w:pos="4678"/>
          <w:tab w:val="left" w:pos="8145"/>
        </w:tabs>
        <w:spacing w:before="200" w:after="240"/>
        <w:jc w:val="center"/>
        <w:rPr>
          <w:rFonts w:cs="Times New Roman"/>
          <w:b/>
          <w:szCs w:val="28"/>
        </w:rPr>
      </w:pPr>
      <w:r w:rsidRPr="00D6284E">
        <w:rPr>
          <w:rFonts w:cs="Times New Roman"/>
          <w:b/>
          <w:szCs w:val="28"/>
        </w:rPr>
        <w:t>ỦY BAN NHÂN DÂN TỈNH BẮC KẠ</w:t>
      </w:r>
      <w:r>
        <w:rPr>
          <w:rFonts w:cs="Times New Roman"/>
          <w:b/>
          <w:szCs w:val="28"/>
        </w:rPr>
        <w:t>N</w:t>
      </w:r>
    </w:p>
    <w:p w:rsidR="002673A7" w:rsidRPr="00ED35E8" w:rsidRDefault="002673A7" w:rsidP="00ED35E8">
      <w:pPr>
        <w:spacing w:before="120" w:after="120" w:line="380" w:lineRule="exact"/>
        <w:ind w:firstLine="720"/>
        <w:rPr>
          <w:rFonts w:ascii="Times New Roman Italic" w:hAnsi="Times New Roman Italic"/>
          <w:i/>
          <w:iCs/>
          <w:szCs w:val="28"/>
          <w:lang w:val="pt-BR"/>
        </w:rPr>
      </w:pPr>
      <w:r w:rsidRPr="00ED35E8">
        <w:rPr>
          <w:rFonts w:ascii="Times New Roman Italic" w:hAnsi="Times New Roman Italic"/>
          <w:i/>
          <w:iCs/>
          <w:szCs w:val="28"/>
          <w:lang w:val="pt-BR"/>
        </w:rPr>
        <w:t>Căn cứ Luật Tổ chức chính quyền địa phương ngày 19/6/2015;</w:t>
      </w:r>
    </w:p>
    <w:p w:rsidR="002673A7" w:rsidRPr="00ED35E8" w:rsidRDefault="002673A7" w:rsidP="00ED35E8">
      <w:pPr>
        <w:spacing w:before="120" w:after="120" w:line="380" w:lineRule="exact"/>
        <w:ind w:firstLine="720"/>
        <w:rPr>
          <w:rFonts w:ascii="Times New Roman Italic" w:hAnsi="Times New Roman Italic"/>
          <w:i/>
          <w:iCs/>
          <w:szCs w:val="28"/>
          <w:lang w:val="pt-BR"/>
        </w:rPr>
      </w:pPr>
      <w:r w:rsidRPr="00ED35E8">
        <w:rPr>
          <w:rFonts w:ascii="Times New Roman Italic" w:hAnsi="Times New Roman Italic"/>
          <w:i/>
          <w:iCs/>
          <w:szCs w:val="28"/>
          <w:lang w:val="pt-BR"/>
        </w:rPr>
        <w:t>Căn cứ Nghị quyết số 91/NQ-HĐND ngày 08/12/2023 của H</w:t>
      </w:r>
      <w:r w:rsidR="00ED35E8" w:rsidRPr="00ED35E8">
        <w:rPr>
          <w:rFonts w:ascii="Times New Roman Italic" w:hAnsi="Times New Roman Italic"/>
          <w:i/>
          <w:iCs/>
          <w:szCs w:val="28"/>
          <w:lang w:val="pt-BR"/>
        </w:rPr>
        <w:t>ội đồng nhân dân</w:t>
      </w:r>
      <w:r w:rsidRPr="00ED35E8">
        <w:rPr>
          <w:rFonts w:ascii="Times New Roman Italic" w:hAnsi="Times New Roman Italic"/>
          <w:i/>
          <w:iCs/>
          <w:szCs w:val="28"/>
          <w:lang w:val="pt-BR"/>
        </w:rPr>
        <w:t xml:space="preserve"> tỉnh về kế hoạch đầu tư công năm 2024 nguồn vốn ngân sách địa phương;</w:t>
      </w:r>
    </w:p>
    <w:p w:rsidR="002673A7" w:rsidRPr="00ED35E8" w:rsidRDefault="002673A7" w:rsidP="00ED35E8">
      <w:pPr>
        <w:spacing w:before="120" w:after="120" w:line="380" w:lineRule="exact"/>
        <w:ind w:firstLine="720"/>
        <w:rPr>
          <w:rFonts w:ascii="Times New Roman Italic" w:hAnsi="Times New Roman Italic"/>
          <w:i/>
          <w:iCs/>
          <w:szCs w:val="28"/>
          <w:lang w:val="pt-BR"/>
        </w:rPr>
      </w:pPr>
      <w:r w:rsidRPr="00ED35E8">
        <w:rPr>
          <w:rFonts w:ascii="Times New Roman Italic" w:hAnsi="Times New Roman Italic"/>
          <w:i/>
          <w:iCs/>
          <w:szCs w:val="28"/>
          <w:lang w:val="pt-BR"/>
        </w:rPr>
        <w:t xml:space="preserve">Căn cứ Quyết định số 2338/QĐ-UBND ngày 10/12/2023 của </w:t>
      </w:r>
      <w:r w:rsidR="00ED35E8" w:rsidRPr="00ED35E8">
        <w:rPr>
          <w:rFonts w:ascii="Times New Roman Italic" w:hAnsi="Times New Roman Italic"/>
          <w:i/>
          <w:iCs/>
          <w:szCs w:val="28"/>
          <w:lang w:val="pt-BR"/>
        </w:rPr>
        <w:t>Ủy ban nhân dân</w:t>
      </w:r>
      <w:r w:rsidRPr="00ED35E8">
        <w:rPr>
          <w:rFonts w:ascii="Times New Roman Italic" w:hAnsi="Times New Roman Italic"/>
          <w:i/>
          <w:iCs/>
          <w:szCs w:val="28"/>
          <w:lang w:val="pt-BR"/>
        </w:rPr>
        <w:t xml:space="preserve"> tỉnh về việc giao chỉ tiêu kế hoạch phát triển kinh tế - xã hội và dự toán ngân sách năm 2024;</w:t>
      </w:r>
    </w:p>
    <w:p w:rsidR="002673A7" w:rsidRPr="00ED35E8" w:rsidRDefault="002673A7" w:rsidP="00ED35E8">
      <w:pPr>
        <w:spacing w:before="120" w:after="120" w:line="380" w:lineRule="exact"/>
        <w:ind w:firstLine="720"/>
        <w:rPr>
          <w:rFonts w:ascii="Times New Roman Italic" w:hAnsi="Times New Roman Italic"/>
          <w:i/>
          <w:iCs/>
          <w:szCs w:val="28"/>
          <w:lang w:val="pt-BR"/>
        </w:rPr>
      </w:pPr>
      <w:r w:rsidRPr="00ED35E8">
        <w:rPr>
          <w:rFonts w:ascii="Times New Roman Italic" w:hAnsi="Times New Roman Italic"/>
          <w:i/>
          <w:iCs/>
          <w:szCs w:val="28"/>
          <w:lang w:val="pt-BR"/>
        </w:rPr>
        <w:t>Theo đề nghị của Sở Kế hoạch và Đầu tư tại Công văn số 43/SKHĐT-TH ngày 08/01/2024.</w:t>
      </w:r>
    </w:p>
    <w:p w:rsidR="002673A7" w:rsidRPr="008D1996" w:rsidRDefault="002673A7" w:rsidP="00ED35E8">
      <w:pPr>
        <w:spacing w:before="240" w:after="240"/>
        <w:jc w:val="center"/>
        <w:rPr>
          <w:b/>
          <w:szCs w:val="28"/>
          <w:lang w:val="pt-BR"/>
        </w:rPr>
      </w:pPr>
      <w:r w:rsidRPr="008D1996">
        <w:rPr>
          <w:b/>
          <w:szCs w:val="28"/>
          <w:lang w:val="pt-BR"/>
        </w:rPr>
        <w:t>QUYẾT ĐỊNH:</w:t>
      </w:r>
    </w:p>
    <w:p w:rsidR="002673A7" w:rsidRPr="008D1996" w:rsidRDefault="002673A7" w:rsidP="00243DE5">
      <w:pPr>
        <w:spacing w:before="120" w:after="120" w:line="420" w:lineRule="exact"/>
        <w:ind w:firstLine="720"/>
        <w:rPr>
          <w:szCs w:val="28"/>
          <w:lang w:val="pt-BR"/>
        </w:rPr>
      </w:pPr>
      <w:r w:rsidRPr="008D1996">
        <w:rPr>
          <w:b/>
          <w:szCs w:val="28"/>
          <w:lang w:val="pt-BR"/>
        </w:rPr>
        <w:t>Điều 1.</w:t>
      </w:r>
      <w:r w:rsidRPr="008D1996">
        <w:rPr>
          <w:szCs w:val="28"/>
          <w:lang w:val="pt-BR"/>
        </w:rPr>
        <w:t xml:space="preserve"> Sửa đổi nội dung giao kế hoạch vốn ngân sách địa phương năm 2024 tại </w:t>
      </w:r>
      <w:r w:rsidR="00B772D1">
        <w:rPr>
          <w:szCs w:val="28"/>
          <w:lang w:val="pt-BR"/>
        </w:rPr>
        <w:t>B</w:t>
      </w:r>
      <w:bookmarkStart w:id="0" w:name="_GoBack"/>
      <w:bookmarkEnd w:id="0"/>
      <w:r w:rsidRPr="008D1996">
        <w:rPr>
          <w:szCs w:val="28"/>
          <w:lang w:val="pt-BR"/>
        </w:rPr>
        <w:t>iểu số 27 kèm theo Quyết định số 2338/QĐ-UBND ngày 10/12/2023 của Ủy ban nhân dân tỉnh, cụ thể như sau:</w:t>
      </w:r>
    </w:p>
    <w:tbl>
      <w:tblPr>
        <w:tblStyle w:val="TableGrid"/>
        <w:tblW w:w="9406" w:type="dxa"/>
        <w:tblInd w:w="-5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02"/>
        <w:gridCol w:w="2086"/>
        <w:gridCol w:w="986"/>
        <w:gridCol w:w="1688"/>
        <w:gridCol w:w="1485"/>
        <w:gridCol w:w="1382"/>
        <w:gridCol w:w="1177"/>
      </w:tblGrid>
      <w:tr w:rsidR="00983AD8" w:rsidRPr="00311F68" w:rsidTr="00ED35E8">
        <w:trPr>
          <w:trHeight w:val="20"/>
        </w:trPr>
        <w:tc>
          <w:tcPr>
            <w:tcW w:w="602" w:type="dxa"/>
            <w:vMerge w:val="restart"/>
            <w:vAlign w:val="center"/>
          </w:tcPr>
          <w:p w:rsidR="00983AD8" w:rsidRDefault="00983AD8" w:rsidP="00B97C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ED35E8">
              <w:rPr>
                <w:b/>
                <w:sz w:val="28"/>
                <w:szCs w:val="28"/>
                <w:lang w:val="pt-BR"/>
              </w:rPr>
              <w:t>S</w:t>
            </w:r>
          </w:p>
          <w:p w:rsidR="00983AD8" w:rsidRPr="00ED35E8" w:rsidRDefault="00983AD8" w:rsidP="00B97C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ED35E8">
              <w:rPr>
                <w:b/>
                <w:sz w:val="28"/>
                <w:szCs w:val="28"/>
                <w:lang w:val="pt-BR"/>
              </w:rPr>
              <w:t xml:space="preserve">TT </w:t>
            </w:r>
          </w:p>
        </w:tc>
        <w:tc>
          <w:tcPr>
            <w:tcW w:w="2086" w:type="dxa"/>
            <w:vMerge w:val="restart"/>
            <w:vAlign w:val="center"/>
          </w:tcPr>
          <w:p w:rsidR="00983AD8" w:rsidRDefault="00983AD8" w:rsidP="00B97C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ED35E8">
              <w:rPr>
                <w:b/>
                <w:sz w:val="28"/>
                <w:szCs w:val="28"/>
                <w:lang w:val="pt-BR"/>
              </w:rPr>
              <w:t xml:space="preserve">Danh mục </w:t>
            </w:r>
          </w:p>
          <w:p w:rsidR="00983AD8" w:rsidRPr="00ED35E8" w:rsidRDefault="00983AD8" w:rsidP="00B97C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ED35E8">
              <w:rPr>
                <w:b/>
                <w:sz w:val="28"/>
                <w:szCs w:val="28"/>
                <w:lang w:val="pt-BR"/>
              </w:rPr>
              <w:t>dự án</w:t>
            </w:r>
          </w:p>
        </w:tc>
        <w:tc>
          <w:tcPr>
            <w:tcW w:w="2674" w:type="dxa"/>
            <w:gridSpan w:val="2"/>
            <w:vAlign w:val="center"/>
          </w:tcPr>
          <w:p w:rsidR="00983AD8" w:rsidRPr="00ED35E8" w:rsidRDefault="00983AD8" w:rsidP="00B97C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ED35E8">
              <w:rPr>
                <w:b/>
                <w:sz w:val="28"/>
                <w:szCs w:val="28"/>
                <w:lang w:val="pt-BR"/>
              </w:rPr>
              <w:t xml:space="preserve">Kế hoạch đã giao tại Quyết định số 2338/QĐ-UBND </w:t>
            </w:r>
          </w:p>
          <w:p w:rsidR="00983AD8" w:rsidRPr="00ED35E8" w:rsidRDefault="00983AD8" w:rsidP="00B97C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ED35E8">
              <w:rPr>
                <w:b/>
                <w:sz w:val="28"/>
                <w:szCs w:val="28"/>
                <w:lang w:val="pt-BR"/>
              </w:rPr>
              <w:t xml:space="preserve">ngày 10/12/2023 </w:t>
            </w:r>
          </w:p>
          <w:p w:rsidR="00983AD8" w:rsidRPr="00ED35E8" w:rsidRDefault="00983AD8" w:rsidP="00983AD8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ED35E8">
              <w:rPr>
                <w:b/>
                <w:sz w:val="28"/>
                <w:szCs w:val="28"/>
                <w:lang w:val="pt-BR"/>
              </w:rPr>
              <w:t xml:space="preserve">của </w:t>
            </w:r>
            <w:r>
              <w:rPr>
                <w:b/>
                <w:sz w:val="28"/>
                <w:szCs w:val="28"/>
                <w:lang w:val="pt-BR"/>
              </w:rPr>
              <w:t>Ủy ban nhân dân</w:t>
            </w:r>
            <w:r w:rsidRPr="00ED35E8">
              <w:rPr>
                <w:b/>
                <w:sz w:val="28"/>
                <w:szCs w:val="28"/>
                <w:lang w:val="pt-BR"/>
              </w:rPr>
              <w:t xml:space="preserve"> tỉnh</w:t>
            </w:r>
          </w:p>
        </w:tc>
        <w:tc>
          <w:tcPr>
            <w:tcW w:w="2867" w:type="dxa"/>
            <w:gridSpan w:val="2"/>
            <w:vAlign w:val="center"/>
          </w:tcPr>
          <w:p w:rsidR="00983AD8" w:rsidRPr="00ED35E8" w:rsidRDefault="00983AD8" w:rsidP="00B97C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ED35E8">
              <w:rPr>
                <w:b/>
                <w:sz w:val="28"/>
                <w:szCs w:val="28"/>
                <w:lang w:val="pt-BR"/>
              </w:rPr>
              <w:t>Nội dung sửa đổi</w:t>
            </w:r>
          </w:p>
        </w:tc>
        <w:tc>
          <w:tcPr>
            <w:tcW w:w="1177" w:type="dxa"/>
            <w:vMerge w:val="restart"/>
            <w:vAlign w:val="center"/>
          </w:tcPr>
          <w:p w:rsidR="00983AD8" w:rsidRDefault="00983AD8" w:rsidP="00B97C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ED35E8">
              <w:rPr>
                <w:b/>
                <w:sz w:val="28"/>
                <w:szCs w:val="28"/>
                <w:lang w:val="pt-BR"/>
              </w:rPr>
              <w:t>Chủ</w:t>
            </w:r>
          </w:p>
          <w:p w:rsidR="00983AD8" w:rsidRPr="00ED35E8" w:rsidRDefault="00983AD8" w:rsidP="00B97C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ED35E8">
              <w:rPr>
                <w:b/>
                <w:sz w:val="28"/>
                <w:szCs w:val="28"/>
                <w:lang w:val="pt-BR"/>
              </w:rPr>
              <w:t xml:space="preserve"> đầu tư</w:t>
            </w:r>
          </w:p>
        </w:tc>
      </w:tr>
      <w:tr w:rsidR="00983AD8" w:rsidRPr="00311F68" w:rsidTr="00ED35E8">
        <w:trPr>
          <w:trHeight w:val="20"/>
        </w:trPr>
        <w:tc>
          <w:tcPr>
            <w:tcW w:w="602" w:type="dxa"/>
            <w:vMerge/>
            <w:vAlign w:val="center"/>
          </w:tcPr>
          <w:p w:rsidR="00983AD8" w:rsidRPr="00ED35E8" w:rsidRDefault="00983AD8" w:rsidP="00B97C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2086" w:type="dxa"/>
            <w:vMerge/>
            <w:vAlign w:val="center"/>
          </w:tcPr>
          <w:p w:rsidR="00983AD8" w:rsidRPr="00ED35E8" w:rsidRDefault="00983AD8" w:rsidP="00B97C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986" w:type="dxa"/>
            <w:vAlign w:val="center"/>
          </w:tcPr>
          <w:p w:rsidR="00983AD8" w:rsidRPr="00ED35E8" w:rsidRDefault="00983AD8" w:rsidP="00B97C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ED35E8">
              <w:rPr>
                <w:b/>
                <w:sz w:val="28"/>
                <w:szCs w:val="28"/>
                <w:lang w:val="pt-BR"/>
              </w:rPr>
              <w:t>Kế hoạch vốn năm 2024</w:t>
            </w:r>
          </w:p>
        </w:tc>
        <w:tc>
          <w:tcPr>
            <w:tcW w:w="1688" w:type="dxa"/>
            <w:vAlign w:val="center"/>
          </w:tcPr>
          <w:p w:rsidR="00983AD8" w:rsidRPr="00ED35E8" w:rsidRDefault="00983AD8" w:rsidP="00B97C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ED35E8">
              <w:rPr>
                <w:b/>
                <w:sz w:val="28"/>
                <w:szCs w:val="28"/>
                <w:lang w:val="pt-BR"/>
              </w:rPr>
              <w:t>Ghi chú</w:t>
            </w:r>
          </w:p>
        </w:tc>
        <w:tc>
          <w:tcPr>
            <w:tcW w:w="1485" w:type="dxa"/>
            <w:vAlign w:val="center"/>
          </w:tcPr>
          <w:p w:rsidR="00980FD3" w:rsidRDefault="00983AD8" w:rsidP="00B97C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ED35E8">
              <w:rPr>
                <w:b/>
                <w:sz w:val="28"/>
                <w:szCs w:val="28"/>
                <w:lang w:val="pt-BR"/>
              </w:rPr>
              <w:t xml:space="preserve">Kế hoạch vốn </w:t>
            </w:r>
          </w:p>
          <w:p w:rsidR="00983AD8" w:rsidRPr="00ED35E8" w:rsidRDefault="00983AD8" w:rsidP="00B97C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ED35E8">
              <w:rPr>
                <w:b/>
                <w:sz w:val="28"/>
                <w:szCs w:val="28"/>
                <w:lang w:val="pt-BR"/>
              </w:rPr>
              <w:t>năm 2024</w:t>
            </w:r>
          </w:p>
        </w:tc>
        <w:tc>
          <w:tcPr>
            <w:tcW w:w="1382" w:type="dxa"/>
            <w:vAlign w:val="center"/>
          </w:tcPr>
          <w:p w:rsidR="00983AD8" w:rsidRPr="00ED35E8" w:rsidRDefault="00983AD8" w:rsidP="00B97C0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ED35E8">
              <w:rPr>
                <w:b/>
                <w:sz w:val="28"/>
                <w:szCs w:val="28"/>
                <w:lang w:val="pt-BR"/>
              </w:rPr>
              <w:t>Ghi chú</w:t>
            </w:r>
          </w:p>
        </w:tc>
        <w:tc>
          <w:tcPr>
            <w:tcW w:w="1177" w:type="dxa"/>
            <w:vMerge/>
            <w:vAlign w:val="center"/>
          </w:tcPr>
          <w:p w:rsidR="00983AD8" w:rsidRPr="00ED35E8" w:rsidRDefault="00983AD8" w:rsidP="00B97C0C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2673A7" w:rsidRPr="004411E9" w:rsidTr="00ED35E8">
        <w:trPr>
          <w:trHeight w:val="20"/>
        </w:trPr>
        <w:tc>
          <w:tcPr>
            <w:tcW w:w="602" w:type="dxa"/>
            <w:vAlign w:val="center"/>
          </w:tcPr>
          <w:p w:rsidR="002673A7" w:rsidRPr="00ED35E8" w:rsidRDefault="002673A7" w:rsidP="00983AD8">
            <w:pPr>
              <w:spacing w:before="80" w:after="80" w:line="360" w:lineRule="exact"/>
              <w:jc w:val="center"/>
              <w:rPr>
                <w:b/>
                <w:sz w:val="28"/>
                <w:szCs w:val="28"/>
                <w:lang w:val="pt-BR"/>
              </w:rPr>
            </w:pPr>
            <w:r w:rsidRPr="00ED35E8">
              <w:rPr>
                <w:b/>
                <w:sz w:val="28"/>
                <w:szCs w:val="28"/>
                <w:lang w:val="pt-BR"/>
              </w:rPr>
              <w:t>A</w:t>
            </w:r>
          </w:p>
        </w:tc>
        <w:tc>
          <w:tcPr>
            <w:tcW w:w="2086" w:type="dxa"/>
            <w:vAlign w:val="center"/>
          </w:tcPr>
          <w:p w:rsidR="002673A7" w:rsidRPr="00ED35E8" w:rsidRDefault="002673A7" w:rsidP="00983AD8">
            <w:pPr>
              <w:spacing w:before="80" w:after="80" w:line="360" w:lineRule="exact"/>
              <w:jc w:val="both"/>
              <w:rPr>
                <w:b/>
                <w:sz w:val="28"/>
                <w:szCs w:val="28"/>
                <w:lang w:val="pt-BR"/>
              </w:rPr>
            </w:pPr>
            <w:r w:rsidRPr="00ED35E8">
              <w:rPr>
                <w:b/>
                <w:sz w:val="28"/>
                <w:szCs w:val="28"/>
                <w:lang w:val="pt-BR"/>
              </w:rPr>
              <w:t xml:space="preserve">Chi xây dựng cơ </w:t>
            </w:r>
            <w:r w:rsidRPr="00983AD8">
              <w:rPr>
                <w:b/>
                <w:spacing w:val="-8"/>
                <w:sz w:val="28"/>
                <w:szCs w:val="28"/>
                <w:lang w:val="pt-BR"/>
              </w:rPr>
              <w:t xml:space="preserve">bản vốn tập </w:t>
            </w:r>
            <w:r w:rsidRPr="00983AD8">
              <w:rPr>
                <w:rFonts w:ascii="Times New Roman Bold" w:hAnsi="Times New Roman Bold"/>
                <w:b/>
                <w:spacing w:val="-8"/>
                <w:sz w:val="28"/>
                <w:szCs w:val="28"/>
                <w:lang w:val="pt-BR"/>
              </w:rPr>
              <w:t>trung trong nước</w:t>
            </w:r>
          </w:p>
        </w:tc>
        <w:tc>
          <w:tcPr>
            <w:tcW w:w="986" w:type="dxa"/>
            <w:vAlign w:val="center"/>
          </w:tcPr>
          <w:p w:rsidR="002673A7" w:rsidRPr="00ED35E8" w:rsidRDefault="002673A7" w:rsidP="00983AD8">
            <w:pPr>
              <w:spacing w:before="80" w:after="80" w:line="360" w:lineRule="exact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688" w:type="dxa"/>
            <w:vAlign w:val="center"/>
          </w:tcPr>
          <w:p w:rsidR="002673A7" w:rsidRPr="00ED35E8" w:rsidRDefault="002673A7" w:rsidP="00983AD8">
            <w:pPr>
              <w:spacing w:before="80" w:after="80" w:line="360" w:lineRule="exact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485" w:type="dxa"/>
            <w:vAlign w:val="center"/>
          </w:tcPr>
          <w:p w:rsidR="002673A7" w:rsidRPr="00ED35E8" w:rsidRDefault="002673A7" w:rsidP="00983AD8">
            <w:pPr>
              <w:spacing w:before="80" w:after="80" w:line="360" w:lineRule="exact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382" w:type="dxa"/>
            <w:vAlign w:val="center"/>
          </w:tcPr>
          <w:p w:rsidR="002673A7" w:rsidRPr="00ED35E8" w:rsidRDefault="002673A7" w:rsidP="00983AD8">
            <w:pPr>
              <w:spacing w:before="80" w:after="80" w:line="360" w:lineRule="exact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177" w:type="dxa"/>
            <w:vAlign w:val="center"/>
          </w:tcPr>
          <w:p w:rsidR="002673A7" w:rsidRPr="00ED35E8" w:rsidRDefault="002673A7" w:rsidP="00983AD8">
            <w:pPr>
              <w:spacing w:before="80" w:after="80" w:line="360" w:lineRule="exact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2673A7" w:rsidRPr="004411E9" w:rsidTr="00ED35E8">
        <w:trPr>
          <w:trHeight w:val="20"/>
        </w:trPr>
        <w:tc>
          <w:tcPr>
            <w:tcW w:w="602" w:type="dxa"/>
            <w:vAlign w:val="center"/>
          </w:tcPr>
          <w:p w:rsidR="002673A7" w:rsidRPr="00ED35E8" w:rsidRDefault="002673A7" w:rsidP="00983AD8">
            <w:pPr>
              <w:spacing w:before="80" w:after="80" w:line="340" w:lineRule="exact"/>
              <w:jc w:val="center"/>
              <w:rPr>
                <w:b/>
                <w:sz w:val="28"/>
                <w:szCs w:val="28"/>
                <w:lang w:val="pt-BR"/>
              </w:rPr>
            </w:pPr>
            <w:r w:rsidRPr="00ED35E8">
              <w:rPr>
                <w:b/>
                <w:sz w:val="28"/>
                <w:szCs w:val="28"/>
                <w:lang w:val="pt-BR"/>
              </w:rPr>
              <w:lastRenderedPageBreak/>
              <w:t>A.I</w:t>
            </w:r>
          </w:p>
        </w:tc>
        <w:tc>
          <w:tcPr>
            <w:tcW w:w="2086" w:type="dxa"/>
            <w:vAlign w:val="center"/>
          </w:tcPr>
          <w:p w:rsidR="002673A7" w:rsidRPr="00983AD8" w:rsidRDefault="002673A7" w:rsidP="00983AD8">
            <w:pPr>
              <w:spacing w:before="80" w:after="80" w:line="340" w:lineRule="exact"/>
              <w:jc w:val="both"/>
              <w:rPr>
                <w:rFonts w:ascii="Times New Roman Bold" w:hAnsi="Times New Roman Bold"/>
                <w:b/>
                <w:spacing w:val="-6"/>
                <w:sz w:val="28"/>
                <w:szCs w:val="28"/>
                <w:lang w:val="pt-BR"/>
              </w:rPr>
            </w:pPr>
            <w:r w:rsidRPr="00983AD8">
              <w:rPr>
                <w:rFonts w:ascii="Times New Roman Bold" w:hAnsi="Times New Roman Bold"/>
                <w:b/>
                <w:spacing w:val="-6"/>
                <w:sz w:val="28"/>
                <w:szCs w:val="28"/>
                <w:lang w:val="pt-BR"/>
              </w:rPr>
              <w:t>Nguồn ngân sách tỉnh điều hành</w:t>
            </w:r>
          </w:p>
        </w:tc>
        <w:tc>
          <w:tcPr>
            <w:tcW w:w="986" w:type="dxa"/>
            <w:vAlign w:val="center"/>
          </w:tcPr>
          <w:p w:rsidR="002673A7" w:rsidRPr="00ED35E8" w:rsidRDefault="002673A7" w:rsidP="00983AD8">
            <w:pPr>
              <w:spacing w:before="80" w:after="80" w:line="340" w:lineRule="exact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688" w:type="dxa"/>
            <w:vAlign w:val="center"/>
          </w:tcPr>
          <w:p w:rsidR="002673A7" w:rsidRPr="00ED35E8" w:rsidRDefault="002673A7" w:rsidP="00983AD8">
            <w:pPr>
              <w:spacing w:before="80" w:after="80" w:line="340" w:lineRule="exact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485" w:type="dxa"/>
            <w:vAlign w:val="center"/>
          </w:tcPr>
          <w:p w:rsidR="002673A7" w:rsidRPr="00ED35E8" w:rsidRDefault="002673A7" w:rsidP="00983AD8">
            <w:pPr>
              <w:spacing w:before="80" w:after="80" w:line="340" w:lineRule="exact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382" w:type="dxa"/>
            <w:vAlign w:val="center"/>
          </w:tcPr>
          <w:p w:rsidR="002673A7" w:rsidRPr="00ED35E8" w:rsidRDefault="002673A7" w:rsidP="00983AD8">
            <w:pPr>
              <w:spacing w:before="80" w:after="80" w:line="340" w:lineRule="exact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177" w:type="dxa"/>
            <w:vAlign w:val="center"/>
          </w:tcPr>
          <w:p w:rsidR="002673A7" w:rsidRPr="00ED35E8" w:rsidRDefault="002673A7" w:rsidP="00983AD8">
            <w:pPr>
              <w:spacing w:before="80" w:after="80" w:line="340" w:lineRule="exact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  <w:tr w:rsidR="002673A7" w:rsidRPr="00983AD8" w:rsidTr="00ED35E8">
        <w:trPr>
          <w:trHeight w:val="20"/>
        </w:trPr>
        <w:tc>
          <w:tcPr>
            <w:tcW w:w="602" w:type="dxa"/>
            <w:vAlign w:val="center"/>
          </w:tcPr>
          <w:p w:rsidR="002673A7" w:rsidRPr="00983AD8" w:rsidRDefault="002673A7" w:rsidP="00983AD8">
            <w:pPr>
              <w:spacing w:before="80" w:after="80" w:line="340" w:lineRule="exact"/>
              <w:jc w:val="center"/>
              <w:rPr>
                <w:sz w:val="28"/>
                <w:szCs w:val="28"/>
                <w:lang w:val="pt-BR"/>
              </w:rPr>
            </w:pPr>
            <w:r w:rsidRPr="00983AD8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2086" w:type="dxa"/>
            <w:vAlign w:val="center"/>
          </w:tcPr>
          <w:p w:rsidR="002673A7" w:rsidRPr="00983AD8" w:rsidRDefault="002673A7" w:rsidP="00983AD8">
            <w:pPr>
              <w:spacing w:before="80" w:after="80" w:line="340" w:lineRule="exact"/>
              <w:jc w:val="both"/>
              <w:rPr>
                <w:spacing w:val="-20"/>
                <w:sz w:val="28"/>
                <w:szCs w:val="28"/>
                <w:lang w:val="pt-BR"/>
              </w:rPr>
            </w:pPr>
            <w:r w:rsidRPr="00983AD8">
              <w:rPr>
                <w:spacing w:val="-20"/>
                <w:sz w:val="28"/>
                <w:szCs w:val="28"/>
                <w:lang w:val="pt-BR"/>
              </w:rPr>
              <w:t>Đối ứng dự án ODA</w:t>
            </w:r>
          </w:p>
        </w:tc>
        <w:tc>
          <w:tcPr>
            <w:tcW w:w="986" w:type="dxa"/>
            <w:vAlign w:val="center"/>
          </w:tcPr>
          <w:p w:rsidR="002673A7" w:rsidRPr="00983AD8" w:rsidRDefault="002673A7" w:rsidP="00983AD8">
            <w:pPr>
              <w:spacing w:before="80" w:after="80" w:line="340" w:lineRule="exact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688" w:type="dxa"/>
            <w:vAlign w:val="center"/>
          </w:tcPr>
          <w:p w:rsidR="002673A7" w:rsidRPr="00983AD8" w:rsidRDefault="002673A7" w:rsidP="00983AD8">
            <w:pPr>
              <w:spacing w:before="80" w:after="80" w:line="340" w:lineRule="exact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485" w:type="dxa"/>
            <w:vAlign w:val="center"/>
          </w:tcPr>
          <w:p w:rsidR="002673A7" w:rsidRPr="00983AD8" w:rsidRDefault="002673A7" w:rsidP="00983AD8">
            <w:pPr>
              <w:spacing w:before="80" w:after="80" w:line="340" w:lineRule="exact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382" w:type="dxa"/>
            <w:vAlign w:val="center"/>
          </w:tcPr>
          <w:p w:rsidR="002673A7" w:rsidRPr="00983AD8" w:rsidRDefault="002673A7" w:rsidP="00983AD8">
            <w:pPr>
              <w:spacing w:before="80" w:after="80" w:line="340" w:lineRule="exact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177" w:type="dxa"/>
            <w:vAlign w:val="center"/>
          </w:tcPr>
          <w:p w:rsidR="002673A7" w:rsidRPr="00983AD8" w:rsidRDefault="002673A7" w:rsidP="00983AD8">
            <w:pPr>
              <w:spacing w:before="80" w:after="80" w:line="340" w:lineRule="exact"/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2673A7" w:rsidRPr="00242535" w:rsidTr="00ED35E8">
        <w:trPr>
          <w:trHeight w:val="20"/>
        </w:trPr>
        <w:tc>
          <w:tcPr>
            <w:tcW w:w="602" w:type="dxa"/>
            <w:vAlign w:val="center"/>
          </w:tcPr>
          <w:p w:rsidR="002673A7" w:rsidRPr="00ED35E8" w:rsidRDefault="002673A7" w:rsidP="00983AD8">
            <w:pPr>
              <w:spacing w:before="80" w:after="80" w:line="340" w:lineRule="exact"/>
              <w:jc w:val="center"/>
              <w:rPr>
                <w:sz w:val="28"/>
                <w:szCs w:val="28"/>
                <w:lang w:val="pt-BR"/>
              </w:rPr>
            </w:pPr>
            <w:r w:rsidRPr="00ED35E8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2086" w:type="dxa"/>
            <w:vAlign w:val="center"/>
          </w:tcPr>
          <w:p w:rsidR="002673A7" w:rsidRPr="00983AD8" w:rsidRDefault="002673A7" w:rsidP="00980FD3">
            <w:pPr>
              <w:spacing w:before="80" w:after="80" w:line="340" w:lineRule="exact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983AD8">
              <w:rPr>
                <w:spacing w:val="-4"/>
                <w:sz w:val="28"/>
                <w:szCs w:val="28"/>
                <w:lang w:val="pt-BR"/>
              </w:rPr>
              <w:t>Dự án Hạ tầng cơ bản cho phát triển toàn diện các tỉnh vùng Đông Bắc: Hà Gian</w:t>
            </w:r>
            <w:r w:rsidR="00ED35E8" w:rsidRPr="00983AD8">
              <w:rPr>
                <w:spacing w:val="-4"/>
                <w:sz w:val="28"/>
                <w:szCs w:val="28"/>
                <w:lang w:val="pt-BR"/>
              </w:rPr>
              <w:t xml:space="preserve">g, Cao Bằng, Bắc Kạn, </w:t>
            </w:r>
            <w:r w:rsidR="00ED35E8" w:rsidRPr="00983AD8">
              <w:rPr>
                <w:spacing w:val="-8"/>
                <w:sz w:val="28"/>
                <w:szCs w:val="28"/>
                <w:lang w:val="pt-BR"/>
              </w:rPr>
              <w:t>Lạng Sơn -</w:t>
            </w:r>
            <w:r w:rsidRPr="00983AD8">
              <w:rPr>
                <w:spacing w:val="-8"/>
                <w:sz w:val="28"/>
                <w:szCs w:val="28"/>
                <w:lang w:val="pt-BR"/>
              </w:rPr>
              <w:t xml:space="preserve"> </w:t>
            </w:r>
            <w:r w:rsidR="00980FD3">
              <w:rPr>
                <w:spacing w:val="-8"/>
                <w:sz w:val="28"/>
                <w:szCs w:val="28"/>
                <w:lang w:val="pt-BR"/>
              </w:rPr>
              <w:t>t</w:t>
            </w:r>
            <w:r w:rsidRPr="00983AD8">
              <w:rPr>
                <w:spacing w:val="-8"/>
                <w:sz w:val="28"/>
                <w:szCs w:val="28"/>
                <w:lang w:val="pt-BR"/>
              </w:rPr>
              <w:t xml:space="preserve">iểu </w:t>
            </w:r>
            <w:r w:rsidRPr="00983AD8">
              <w:rPr>
                <w:spacing w:val="-14"/>
                <w:sz w:val="28"/>
                <w:szCs w:val="28"/>
                <w:lang w:val="pt-BR"/>
              </w:rPr>
              <w:t xml:space="preserve">dự </w:t>
            </w:r>
            <w:r w:rsidRPr="00980FD3">
              <w:rPr>
                <w:spacing w:val="-8"/>
                <w:sz w:val="28"/>
                <w:szCs w:val="28"/>
                <w:lang w:val="pt-BR"/>
              </w:rPr>
              <w:t>án tỉnh Bắc Kạn</w:t>
            </w:r>
          </w:p>
        </w:tc>
        <w:tc>
          <w:tcPr>
            <w:tcW w:w="986" w:type="dxa"/>
            <w:vAlign w:val="center"/>
          </w:tcPr>
          <w:p w:rsidR="002673A7" w:rsidRPr="00ED35E8" w:rsidRDefault="002673A7" w:rsidP="00983AD8">
            <w:pPr>
              <w:spacing w:before="80" w:after="80" w:line="340" w:lineRule="exact"/>
              <w:jc w:val="center"/>
              <w:rPr>
                <w:sz w:val="28"/>
                <w:szCs w:val="28"/>
                <w:lang w:val="pt-BR"/>
              </w:rPr>
            </w:pPr>
            <w:r w:rsidRPr="00ED35E8">
              <w:rPr>
                <w:sz w:val="28"/>
                <w:szCs w:val="28"/>
                <w:lang w:val="pt-BR"/>
              </w:rPr>
              <w:t>18.899</w:t>
            </w:r>
          </w:p>
        </w:tc>
        <w:tc>
          <w:tcPr>
            <w:tcW w:w="1688" w:type="dxa"/>
            <w:vAlign w:val="center"/>
          </w:tcPr>
          <w:p w:rsidR="002673A7" w:rsidRPr="00ED35E8" w:rsidRDefault="002673A7" w:rsidP="00983AD8">
            <w:pPr>
              <w:spacing w:before="80" w:after="80" w:line="340" w:lineRule="exact"/>
              <w:jc w:val="center"/>
              <w:rPr>
                <w:sz w:val="28"/>
                <w:szCs w:val="28"/>
                <w:lang w:val="pt-BR"/>
              </w:rPr>
            </w:pPr>
            <w:r w:rsidRPr="00ED35E8">
              <w:rPr>
                <w:sz w:val="28"/>
                <w:szCs w:val="28"/>
                <w:lang w:val="pt-BR"/>
              </w:rPr>
              <w:t>Đối ứng</w:t>
            </w:r>
          </w:p>
        </w:tc>
        <w:tc>
          <w:tcPr>
            <w:tcW w:w="1485" w:type="dxa"/>
            <w:vAlign w:val="center"/>
          </w:tcPr>
          <w:p w:rsidR="002673A7" w:rsidRPr="00ED35E8" w:rsidRDefault="002673A7" w:rsidP="00983AD8">
            <w:pPr>
              <w:spacing w:before="80" w:after="80" w:line="340" w:lineRule="exact"/>
              <w:jc w:val="center"/>
              <w:rPr>
                <w:sz w:val="28"/>
                <w:szCs w:val="28"/>
                <w:lang w:val="pt-BR"/>
              </w:rPr>
            </w:pPr>
            <w:r w:rsidRPr="00ED35E8">
              <w:rPr>
                <w:sz w:val="28"/>
                <w:szCs w:val="28"/>
                <w:lang w:val="pt-BR"/>
              </w:rPr>
              <w:t>19.147</w:t>
            </w:r>
          </w:p>
        </w:tc>
        <w:tc>
          <w:tcPr>
            <w:tcW w:w="1382" w:type="dxa"/>
            <w:vAlign w:val="center"/>
          </w:tcPr>
          <w:p w:rsidR="002673A7" w:rsidRPr="00ED35E8" w:rsidRDefault="002673A7" w:rsidP="00983AD8">
            <w:pPr>
              <w:spacing w:before="80" w:after="80" w:line="340" w:lineRule="exact"/>
              <w:jc w:val="center"/>
              <w:rPr>
                <w:sz w:val="28"/>
                <w:szCs w:val="28"/>
                <w:lang w:val="pt-BR"/>
              </w:rPr>
            </w:pPr>
            <w:r w:rsidRPr="00ED35E8">
              <w:rPr>
                <w:sz w:val="28"/>
                <w:szCs w:val="28"/>
                <w:lang w:val="pt-BR"/>
              </w:rPr>
              <w:t>Đối ứng</w:t>
            </w:r>
          </w:p>
        </w:tc>
        <w:tc>
          <w:tcPr>
            <w:tcW w:w="1177" w:type="dxa"/>
            <w:vAlign w:val="center"/>
          </w:tcPr>
          <w:p w:rsidR="002673A7" w:rsidRPr="00ED35E8" w:rsidRDefault="002673A7" w:rsidP="00983AD8">
            <w:pPr>
              <w:spacing w:before="80" w:after="80" w:line="340" w:lineRule="exact"/>
              <w:jc w:val="center"/>
              <w:rPr>
                <w:sz w:val="28"/>
                <w:szCs w:val="28"/>
                <w:lang w:val="pt-BR"/>
              </w:rPr>
            </w:pPr>
            <w:r w:rsidRPr="00ED35E8">
              <w:rPr>
                <w:sz w:val="28"/>
                <w:szCs w:val="28"/>
                <w:lang w:val="pt-BR"/>
              </w:rPr>
              <w:t>Sở Kế hoạch và Đầu tư</w:t>
            </w:r>
          </w:p>
        </w:tc>
      </w:tr>
      <w:tr w:rsidR="002673A7" w:rsidRPr="00242535" w:rsidTr="00ED35E8">
        <w:trPr>
          <w:trHeight w:val="20"/>
        </w:trPr>
        <w:tc>
          <w:tcPr>
            <w:tcW w:w="602" w:type="dxa"/>
            <w:vAlign w:val="center"/>
          </w:tcPr>
          <w:p w:rsidR="002673A7" w:rsidRPr="00ED35E8" w:rsidRDefault="002673A7" w:rsidP="00983AD8">
            <w:pPr>
              <w:spacing w:before="80" w:after="80" w:line="340" w:lineRule="exact"/>
              <w:jc w:val="center"/>
              <w:rPr>
                <w:sz w:val="28"/>
                <w:szCs w:val="28"/>
                <w:lang w:val="pt-BR"/>
              </w:rPr>
            </w:pPr>
            <w:r w:rsidRPr="00ED35E8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2086" w:type="dxa"/>
            <w:vAlign w:val="center"/>
          </w:tcPr>
          <w:p w:rsidR="002673A7" w:rsidRPr="00ED35E8" w:rsidRDefault="002673A7" w:rsidP="00983AD8">
            <w:pPr>
              <w:spacing w:before="80" w:after="80" w:line="340" w:lineRule="exact"/>
              <w:jc w:val="both"/>
              <w:rPr>
                <w:sz w:val="28"/>
                <w:szCs w:val="28"/>
                <w:lang w:val="pt-BR"/>
              </w:rPr>
            </w:pPr>
            <w:r w:rsidRPr="00ED35E8">
              <w:rPr>
                <w:sz w:val="28"/>
                <w:szCs w:val="28"/>
                <w:lang w:val="pt-BR"/>
              </w:rPr>
              <w:t>Dự án Phát triển nông nghiệp xanh gắn với du lịch sinh thái tỉnh Bắc Kạn</w:t>
            </w:r>
          </w:p>
        </w:tc>
        <w:tc>
          <w:tcPr>
            <w:tcW w:w="986" w:type="dxa"/>
            <w:vAlign w:val="center"/>
          </w:tcPr>
          <w:p w:rsidR="002673A7" w:rsidRPr="00ED35E8" w:rsidRDefault="002673A7" w:rsidP="00983AD8">
            <w:pPr>
              <w:spacing w:before="80" w:after="80" w:line="340" w:lineRule="exact"/>
              <w:jc w:val="center"/>
              <w:rPr>
                <w:sz w:val="28"/>
                <w:szCs w:val="28"/>
                <w:lang w:val="pt-BR"/>
              </w:rPr>
            </w:pPr>
            <w:r w:rsidRPr="00ED35E8">
              <w:rPr>
                <w:sz w:val="28"/>
                <w:szCs w:val="28"/>
                <w:lang w:val="pt-BR"/>
              </w:rPr>
              <w:t>500</w:t>
            </w:r>
          </w:p>
        </w:tc>
        <w:tc>
          <w:tcPr>
            <w:tcW w:w="1688" w:type="dxa"/>
            <w:vAlign w:val="center"/>
          </w:tcPr>
          <w:p w:rsidR="002673A7" w:rsidRPr="00ED35E8" w:rsidRDefault="002673A7" w:rsidP="00983AD8">
            <w:pPr>
              <w:spacing w:before="80" w:after="80" w:line="340" w:lineRule="exact"/>
              <w:ind w:left="-65" w:right="-115"/>
              <w:jc w:val="center"/>
              <w:rPr>
                <w:sz w:val="28"/>
                <w:szCs w:val="28"/>
                <w:lang w:val="pt-BR"/>
              </w:rPr>
            </w:pPr>
            <w:r w:rsidRPr="00ED35E8">
              <w:rPr>
                <w:sz w:val="28"/>
                <w:szCs w:val="28"/>
                <w:lang w:val="pt-BR"/>
              </w:rPr>
              <w:t xml:space="preserve">Quyết định số 113/QĐ-UBND ngày 04/12/2023 của </w:t>
            </w:r>
            <w:r w:rsidR="00983AD8">
              <w:rPr>
                <w:sz w:val="28"/>
                <w:szCs w:val="28"/>
                <w:lang w:val="pt-BR"/>
              </w:rPr>
              <w:t>Ủy ban nhân dân</w:t>
            </w:r>
            <w:r w:rsidRPr="00ED35E8">
              <w:rPr>
                <w:sz w:val="28"/>
                <w:szCs w:val="28"/>
                <w:lang w:val="pt-BR"/>
              </w:rPr>
              <w:t xml:space="preserve"> tỉnh</w:t>
            </w:r>
          </w:p>
        </w:tc>
        <w:tc>
          <w:tcPr>
            <w:tcW w:w="1485" w:type="dxa"/>
            <w:vAlign w:val="center"/>
          </w:tcPr>
          <w:p w:rsidR="002673A7" w:rsidRPr="00ED35E8" w:rsidRDefault="002673A7" w:rsidP="00983AD8">
            <w:pPr>
              <w:spacing w:before="80" w:after="80" w:line="340" w:lineRule="exact"/>
              <w:jc w:val="center"/>
              <w:rPr>
                <w:sz w:val="28"/>
                <w:szCs w:val="28"/>
                <w:lang w:val="pt-BR"/>
              </w:rPr>
            </w:pPr>
            <w:r w:rsidRPr="00ED35E8">
              <w:rPr>
                <w:sz w:val="28"/>
                <w:szCs w:val="28"/>
                <w:lang w:val="pt-BR"/>
              </w:rPr>
              <w:t>252</w:t>
            </w:r>
          </w:p>
        </w:tc>
        <w:tc>
          <w:tcPr>
            <w:tcW w:w="1382" w:type="dxa"/>
            <w:vAlign w:val="center"/>
          </w:tcPr>
          <w:p w:rsidR="002673A7" w:rsidRPr="00ED35E8" w:rsidRDefault="002673A7" w:rsidP="00983AD8">
            <w:pPr>
              <w:spacing w:before="80" w:after="80" w:line="340" w:lineRule="exact"/>
              <w:ind w:left="-110" w:right="-70"/>
              <w:jc w:val="center"/>
              <w:rPr>
                <w:sz w:val="28"/>
                <w:szCs w:val="28"/>
                <w:lang w:val="pt-BR"/>
              </w:rPr>
            </w:pPr>
            <w:r w:rsidRPr="00ED35E8">
              <w:rPr>
                <w:sz w:val="28"/>
                <w:szCs w:val="28"/>
                <w:lang w:val="pt-BR"/>
              </w:rPr>
              <w:t>Quyết định số 113/QĐ-SKHĐT ngày 04/12/2023</w:t>
            </w:r>
          </w:p>
        </w:tc>
        <w:tc>
          <w:tcPr>
            <w:tcW w:w="1177" w:type="dxa"/>
            <w:vAlign w:val="center"/>
          </w:tcPr>
          <w:p w:rsidR="002673A7" w:rsidRPr="00ED35E8" w:rsidRDefault="002673A7" w:rsidP="00983AD8">
            <w:pPr>
              <w:spacing w:before="80" w:after="80" w:line="340" w:lineRule="exact"/>
              <w:jc w:val="center"/>
              <w:rPr>
                <w:sz w:val="28"/>
                <w:szCs w:val="28"/>
                <w:lang w:val="pt-BR"/>
              </w:rPr>
            </w:pPr>
            <w:r w:rsidRPr="00ED35E8">
              <w:rPr>
                <w:sz w:val="28"/>
                <w:szCs w:val="28"/>
                <w:lang w:val="pt-BR"/>
              </w:rPr>
              <w:t>Sở Kế hoạch và Đầu tư</w:t>
            </w:r>
          </w:p>
        </w:tc>
      </w:tr>
    </w:tbl>
    <w:p w:rsidR="002673A7" w:rsidRDefault="002673A7" w:rsidP="00ED35E8">
      <w:pPr>
        <w:spacing w:before="120" w:after="120" w:line="400" w:lineRule="exact"/>
        <w:ind w:firstLine="720"/>
        <w:rPr>
          <w:szCs w:val="28"/>
          <w:lang w:val="pt-BR"/>
        </w:rPr>
      </w:pPr>
      <w:r>
        <w:rPr>
          <w:szCs w:val="28"/>
          <w:lang w:val="pt-BR"/>
        </w:rPr>
        <w:t>Các nội dung khác không sửa đổi tại Quyết định này thực hiện theo Q</w:t>
      </w:r>
      <w:r w:rsidRPr="009464EF">
        <w:rPr>
          <w:szCs w:val="28"/>
          <w:lang w:val="pt-BR"/>
        </w:rPr>
        <w:t xml:space="preserve">uyết định số </w:t>
      </w:r>
      <w:r>
        <w:rPr>
          <w:szCs w:val="28"/>
          <w:lang w:val="pt-BR"/>
        </w:rPr>
        <w:t>2338</w:t>
      </w:r>
      <w:r w:rsidRPr="009464EF">
        <w:rPr>
          <w:szCs w:val="28"/>
          <w:lang w:val="pt-BR"/>
        </w:rPr>
        <w:t xml:space="preserve">/QĐ-UBND ngày </w:t>
      </w:r>
      <w:r>
        <w:rPr>
          <w:szCs w:val="28"/>
          <w:lang w:val="pt-BR"/>
        </w:rPr>
        <w:t>10/12/2023</w:t>
      </w:r>
      <w:r w:rsidRPr="009464EF">
        <w:rPr>
          <w:szCs w:val="28"/>
          <w:lang w:val="pt-BR"/>
        </w:rPr>
        <w:t xml:space="preserve"> của </w:t>
      </w:r>
      <w:r w:rsidR="00ED35E8">
        <w:rPr>
          <w:szCs w:val="28"/>
          <w:lang w:val="pt-BR"/>
        </w:rPr>
        <w:t>Ủy ban nhân dân</w:t>
      </w:r>
      <w:r w:rsidRPr="009464EF">
        <w:rPr>
          <w:szCs w:val="28"/>
          <w:lang w:val="pt-BR"/>
        </w:rPr>
        <w:t xml:space="preserve"> tỉnh</w:t>
      </w:r>
      <w:r>
        <w:rPr>
          <w:szCs w:val="28"/>
          <w:lang w:val="pt-BR"/>
        </w:rPr>
        <w:t>.</w:t>
      </w:r>
    </w:p>
    <w:p w:rsidR="002673A7" w:rsidRPr="004B2C6E" w:rsidRDefault="002673A7" w:rsidP="00ED35E8">
      <w:pPr>
        <w:spacing w:before="120" w:after="120" w:line="400" w:lineRule="exact"/>
        <w:ind w:firstLine="720"/>
        <w:rPr>
          <w:szCs w:val="28"/>
          <w:lang w:val="pt-BR"/>
        </w:rPr>
      </w:pPr>
      <w:r w:rsidRPr="00311F68">
        <w:rPr>
          <w:b/>
          <w:szCs w:val="28"/>
          <w:lang w:val="pt-BR"/>
        </w:rPr>
        <w:t>Điều 2.</w:t>
      </w:r>
      <w:r>
        <w:rPr>
          <w:szCs w:val="28"/>
          <w:lang w:val="pt-BR"/>
        </w:rPr>
        <w:t xml:space="preserve"> </w:t>
      </w:r>
      <w:r w:rsidRPr="004B2C6E">
        <w:rPr>
          <w:szCs w:val="28"/>
          <w:lang w:val="pt-BR"/>
        </w:rPr>
        <w:t>Chủ đầu tư</w:t>
      </w:r>
      <w:r>
        <w:rPr>
          <w:szCs w:val="28"/>
          <w:lang w:val="pt-BR"/>
        </w:rPr>
        <w:t xml:space="preserve"> </w:t>
      </w:r>
      <w:r w:rsidRPr="004B2C6E">
        <w:rPr>
          <w:szCs w:val="28"/>
          <w:lang w:val="pt-BR"/>
        </w:rPr>
        <w:t xml:space="preserve">tại Điều </w:t>
      </w:r>
      <w:r>
        <w:rPr>
          <w:szCs w:val="28"/>
          <w:lang w:val="pt-BR"/>
        </w:rPr>
        <w:t>1</w:t>
      </w:r>
      <w:r w:rsidRPr="004B2C6E">
        <w:rPr>
          <w:szCs w:val="28"/>
          <w:lang w:val="pt-BR"/>
        </w:rPr>
        <w:t xml:space="preserve"> có trách nhiệm quản lý, sử dụng và thanh quyết toán theo kế hoạch vốn </w:t>
      </w:r>
      <w:r>
        <w:rPr>
          <w:szCs w:val="28"/>
          <w:lang w:val="pt-BR"/>
        </w:rPr>
        <w:t xml:space="preserve">được giao và </w:t>
      </w:r>
      <w:r w:rsidRPr="004B2C6E">
        <w:rPr>
          <w:szCs w:val="28"/>
          <w:lang w:val="pt-BR"/>
        </w:rPr>
        <w:t>đúng quy định hiện hành.</w:t>
      </w:r>
    </w:p>
    <w:p w:rsidR="002673A7" w:rsidRDefault="002673A7" w:rsidP="00ED35E8">
      <w:pPr>
        <w:spacing w:before="120" w:after="120" w:line="400" w:lineRule="exact"/>
        <w:ind w:firstLine="720"/>
        <w:rPr>
          <w:b/>
          <w:szCs w:val="28"/>
          <w:lang w:val="pt-BR"/>
        </w:rPr>
      </w:pPr>
      <w:r w:rsidRPr="004B2C6E">
        <w:rPr>
          <w:b/>
          <w:szCs w:val="28"/>
          <w:lang w:val="pt-BR"/>
        </w:rPr>
        <w:t xml:space="preserve">Điều </w:t>
      </w:r>
      <w:r>
        <w:rPr>
          <w:b/>
          <w:szCs w:val="28"/>
          <w:lang w:val="pt-BR"/>
        </w:rPr>
        <w:t>3</w:t>
      </w:r>
      <w:r w:rsidRPr="004B2C6E">
        <w:rPr>
          <w:b/>
          <w:szCs w:val="28"/>
          <w:lang w:val="pt-BR"/>
        </w:rPr>
        <w:t xml:space="preserve">. </w:t>
      </w:r>
      <w:r w:rsidRPr="004B2C6E">
        <w:rPr>
          <w:szCs w:val="28"/>
          <w:lang w:val="pt-BR"/>
        </w:rPr>
        <w:t>Chánh Văn phòng Ủy ban nhân dân tỉnh, Giám đốc Sở Kế hoạch và Đầu tư, Giám đốc Sở Tài chính, Giá</w:t>
      </w:r>
      <w:r>
        <w:rPr>
          <w:szCs w:val="28"/>
          <w:lang w:val="pt-BR"/>
        </w:rPr>
        <w:t xml:space="preserve">m đốc Kho bạc Nhà nước Bắc Kạn </w:t>
      </w:r>
      <w:r w:rsidRPr="004B2C6E">
        <w:rPr>
          <w:szCs w:val="28"/>
          <w:lang w:val="pt-BR"/>
        </w:rPr>
        <w:t>và Thủ trưởng các đơn vị có liên quan chịu trách nhiệm thi hành Quyết định này.</w:t>
      </w:r>
      <w:r w:rsidR="00983AD8">
        <w:rPr>
          <w:szCs w:val="28"/>
          <w:lang w:val="pt-BR"/>
        </w:rPr>
        <w:t>/.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003"/>
        <w:gridCol w:w="5353"/>
      </w:tblGrid>
      <w:tr w:rsidR="002673A7" w:rsidRPr="00D6284E" w:rsidTr="00B97C0C">
        <w:trPr>
          <w:trHeight w:val="132"/>
        </w:trPr>
        <w:tc>
          <w:tcPr>
            <w:tcW w:w="4003" w:type="dxa"/>
          </w:tcPr>
          <w:p w:rsidR="002673A7" w:rsidRPr="00D6284E" w:rsidRDefault="002673A7" w:rsidP="00B97C0C">
            <w:pPr>
              <w:rPr>
                <w:rFonts w:cs="Times New Roman"/>
                <w:szCs w:val="28"/>
              </w:rPr>
            </w:pPr>
          </w:p>
          <w:p w:rsidR="002673A7" w:rsidRPr="00D6284E" w:rsidRDefault="002673A7" w:rsidP="00B97C0C">
            <w:pPr>
              <w:rPr>
                <w:rFonts w:cs="Times New Roman"/>
                <w:szCs w:val="28"/>
              </w:rPr>
            </w:pPr>
          </w:p>
        </w:tc>
        <w:tc>
          <w:tcPr>
            <w:tcW w:w="5353" w:type="dxa"/>
          </w:tcPr>
          <w:p w:rsidR="002673A7" w:rsidRPr="00D6284E" w:rsidRDefault="002673A7" w:rsidP="00B97C0C">
            <w:pPr>
              <w:tabs>
                <w:tab w:val="center" w:pos="6946"/>
              </w:tabs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 xml:space="preserve">TM. ỦY BAN NHÂN DÂN </w:t>
            </w:r>
          </w:p>
          <w:p w:rsidR="002673A7" w:rsidRDefault="002673A7" w:rsidP="00B97C0C">
            <w:pPr>
              <w:tabs>
                <w:tab w:val="center" w:pos="6946"/>
              </w:tabs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>CHỦ TỊCH</w:t>
            </w:r>
          </w:p>
          <w:p w:rsidR="002673A7" w:rsidRDefault="002673A7" w:rsidP="00B97C0C">
            <w:pPr>
              <w:tabs>
                <w:tab w:val="center" w:pos="6946"/>
              </w:tabs>
              <w:jc w:val="center"/>
              <w:rPr>
                <w:rFonts w:cs="Times New Roman"/>
                <w:b/>
                <w:szCs w:val="28"/>
              </w:rPr>
            </w:pPr>
          </w:p>
          <w:p w:rsidR="002673A7" w:rsidRDefault="002673A7" w:rsidP="00B97C0C">
            <w:pPr>
              <w:tabs>
                <w:tab w:val="center" w:pos="6946"/>
              </w:tabs>
              <w:jc w:val="center"/>
              <w:rPr>
                <w:rFonts w:cs="Times New Roman"/>
                <w:b/>
                <w:szCs w:val="28"/>
              </w:rPr>
            </w:pPr>
          </w:p>
          <w:p w:rsidR="002673A7" w:rsidRDefault="002673A7" w:rsidP="00B97C0C">
            <w:pPr>
              <w:tabs>
                <w:tab w:val="center" w:pos="6946"/>
              </w:tabs>
              <w:jc w:val="center"/>
              <w:rPr>
                <w:rFonts w:cs="Times New Roman"/>
                <w:b/>
                <w:szCs w:val="28"/>
              </w:rPr>
            </w:pPr>
          </w:p>
          <w:p w:rsidR="002673A7" w:rsidRPr="00D6284E" w:rsidRDefault="002673A7" w:rsidP="00B97C0C">
            <w:pPr>
              <w:tabs>
                <w:tab w:val="center" w:pos="6946"/>
              </w:tabs>
              <w:jc w:val="center"/>
              <w:rPr>
                <w:rFonts w:cs="Times New Roman"/>
                <w:b/>
                <w:szCs w:val="28"/>
              </w:rPr>
            </w:pPr>
          </w:p>
          <w:p w:rsidR="002673A7" w:rsidRPr="00D6284E" w:rsidRDefault="002673A7" w:rsidP="00B97C0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Nguyễn Đăng Bình</w:t>
            </w:r>
          </w:p>
        </w:tc>
      </w:tr>
    </w:tbl>
    <w:p w:rsidR="002673A7" w:rsidRPr="00D6284E" w:rsidRDefault="002673A7" w:rsidP="002673A7">
      <w:pPr>
        <w:rPr>
          <w:rFonts w:cs="Times New Roman"/>
          <w:szCs w:val="28"/>
        </w:rPr>
      </w:pPr>
    </w:p>
    <w:p w:rsidR="00036B89" w:rsidRDefault="00036B89"/>
    <w:sectPr w:rsidR="00036B89" w:rsidSect="006301AF">
      <w:pgSz w:w="11907" w:h="16840" w:code="9"/>
      <w:pgMar w:top="1474" w:right="1304" w:bottom="1270" w:left="1247" w:header="1208" w:footer="1185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Italic"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A7"/>
    <w:rsid w:val="00036B89"/>
    <w:rsid w:val="000A0A50"/>
    <w:rsid w:val="001C2EBE"/>
    <w:rsid w:val="00243DE5"/>
    <w:rsid w:val="002673A7"/>
    <w:rsid w:val="00980FD3"/>
    <w:rsid w:val="00983AD8"/>
    <w:rsid w:val="00B772D1"/>
    <w:rsid w:val="00ED35E8"/>
    <w:rsid w:val="00F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79B49CB8"/>
  <w15:chartTrackingRefBased/>
  <w15:docId w15:val="{3958FFF3-5637-46DE-93BE-AE348A52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73A7"/>
    <w:pPr>
      <w:keepNext/>
      <w:spacing w:after="200" w:line="276" w:lineRule="auto"/>
      <w:jc w:val="left"/>
      <w:outlineLvl w:val="0"/>
    </w:pPr>
    <w:rPr>
      <w:rFonts w:ascii=".VnTime" w:eastAsia="Arial Unicode MS" w:hAnsi=".VnTime"/>
      <w:b/>
      <w:color w:val="000000"/>
      <w:sz w:val="27"/>
    </w:rPr>
  </w:style>
  <w:style w:type="paragraph" w:styleId="Heading6">
    <w:name w:val="heading 6"/>
    <w:basedOn w:val="Normal"/>
    <w:next w:val="Normal"/>
    <w:link w:val="Heading6Char"/>
    <w:qFormat/>
    <w:rsid w:val="002673A7"/>
    <w:pPr>
      <w:keepNext/>
      <w:spacing w:after="200" w:line="276" w:lineRule="auto"/>
      <w:jc w:val="left"/>
      <w:outlineLvl w:val="5"/>
    </w:pPr>
    <w:rPr>
      <w:rFonts w:eastAsia="Times New Roman"/>
      <w:b/>
      <w:color w:val="000000"/>
      <w:szCs w:val="24"/>
    </w:rPr>
  </w:style>
  <w:style w:type="paragraph" w:styleId="Heading7">
    <w:name w:val="heading 7"/>
    <w:basedOn w:val="Normal"/>
    <w:next w:val="Normal"/>
    <w:link w:val="Heading7Char"/>
    <w:qFormat/>
    <w:rsid w:val="002673A7"/>
    <w:pPr>
      <w:keepNext/>
      <w:spacing w:after="200" w:line="276" w:lineRule="auto"/>
      <w:jc w:val="right"/>
      <w:outlineLvl w:val="6"/>
    </w:pPr>
    <w:rPr>
      <w:rFonts w:eastAsia="Times New Roman"/>
      <w:i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73A7"/>
    <w:rPr>
      <w:rFonts w:ascii=".VnTime" w:eastAsia="Arial Unicode MS" w:hAnsi=".VnTime"/>
      <w:b/>
      <w:color w:val="000000"/>
      <w:sz w:val="27"/>
    </w:rPr>
  </w:style>
  <w:style w:type="character" w:customStyle="1" w:styleId="Heading6Char">
    <w:name w:val="Heading 6 Char"/>
    <w:basedOn w:val="DefaultParagraphFont"/>
    <w:link w:val="Heading6"/>
    <w:rsid w:val="002673A7"/>
    <w:rPr>
      <w:rFonts w:eastAsia="Times New Roman"/>
      <w:b/>
      <w:color w:val="000000"/>
      <w:szCs w:val="24"/>
    </w:rPr>
  </w:style>
  <w:style w:type="character" w:customStyle="1" w:styleId="Heading7Char">
    <w:name w:val="Heading 7 Char"/>
    <w:basedOn w:val="DefaultParagraphFont"/>
    <w:link w:val="Heading7"/>
    <w:rsid w:val="002673A7"/>
    <w:rPr>
      <w:rFonts w:eastAsia="Times New Roman"/>
      <w:i/>
      <w:color w:val="000000"/>
      <w:sz w:val="26"/>
      <w:szCs w:val="24"/>
    </w:rPr>
  </w:style>
  <w:style w:type="paragraph" w:styleId="BodyText">
    <w:name w:val="Body Text"/>
    <w:basedOn w:val="Normal"/>
    <w:link w:val="BodyTextChar"/>
    <w:rsid w:val="002673A7"/>
    <w:pPr>
      <w:jc w:val="left"/>
    </w:pPr>
    <w:rPr>
      <w:rFonts w:ascii=".VnTime" w:eastAsia="Times New Roman" w:hAnsi=".VnTime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2673A7"/>
    <w:rPr>
      <w:rFonts w:ascii=".VnTime" w:eastAsia="Times New Roman" w:hAnsi=".VnTime" w:cs="Times New Roman"/>
      <w:szCs w:val="24"/>
    </w:rPr>
  </w:style>
  <w:style w:type="table" w:styleId="TableGrid">
    <w:name w:val="Table Grid"/>
    <w:basedOn w:val="TableNormal"/>
    <w:rsid w:val="002673A7"/>
    <w:pPr>
      <w:jc w:val="left"/>
    </w:pPr>
    <w:rPr>
      <w:rFonts w:eastAsia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2024-01-22T03:22:00Z</dcterms:created>
  <dcterms:modified xsi:type="dcterms:W3CDTF">2024-01-31T08:33:00Z</dcterms:modified>
</cp:coreProperties>
</file>