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80" w:type="dxa"/>
        <w:tblInd w:w="108" w:type="dxa"/>
        <w:tblLook w:val="0000" w:firstRow="0" w:lastRow="0" w:firstColumn="0" w:lastColumn="0" w:noHBand="0" w:noVBand="0"/>
      </w:tblPr>
      <w:tblGrid>
        <w:gridCol w:w="3227"/>
        <w:gridCol w:w="6153"/>
      </w:tblGrid>
      <w:tr w:rsidR="004C2038" w:rsidRPr="00131964" w:rsidTr="00DA41C3">
        <w:tc>
          <w:tcPr>
            <w:tcW w:w="3227" w:type="dxa"/>
          </w:tcPr>
          <w:p w:rsidR="004C2038" w:rsidRPr="00131964" w:rsidRDefault="004C2038" w:rsidP="00DA41C3">
            <w:pPr>
              <w:rPr>
                <w:b/>
                <w:spacing w:val="-4"/>
                <w:szCs w:val="28"/>
              </w:rPr>
            </w:pPr>
            <w:r w:rsidRPr="00131964">
              <w:rPr>
                <w:b/>
                <w:spacing w:val="-4"/>
                <w:szCs w:val="28"/>
              </w:rPr>
              <w:t>HỘI ĐỒNG NHÂN DÂN</w:t>
            </w:r>
          </w:p>
          <w:p w:rsidR="004C2038" w:rsidRPr="00131964" w:rsidRDefault="004C2038" w:rsidP="00DA41C3">
            <w:pPr>
              <w:rPr>
                <w:b/>
                <w:spacing w:val="-6"/>
                <w:szCs w:val="28"/>
                <w:lang w:val="en-US"/>
              </w:rPr>
            </w:pPr>
            <w:r w:rsidRPr="00131964">
              <w:rPr>
                <w:b/>
                <w:spacing w:val="-6"/>
                <w:szCs w:val="28"/>
                <w:lang w:val="en-US"/>
              </w:rPr>
              <w:t>TỈNH BẮC KẠN</w:t>
            </w:r>
          </w:p>
          <w:p w:rsidR="008801D1" w:rsidRPr="00131964" w:rsidRDefault="008A7861" w:rsidP="007D1FBC">
            <w:pPr>
              <w:rPr>
                <w:szCs w:val="28"/>
                <w:lang w:val="en-US"/>
              </w:rPr>
            </w:pPr>
            <w:r>
              <w:rPr>
                <w:noProof/>
                <w:szCs w:val="28"/>
                <w:lang w:val="en-US"/>
              </w:rPr>
              <mc:AlternateContent>
                <mc:Choice Requires="wps">
                  <w:drawing>
                    <wp:anchor distT="0" distB="0" distL="114300" distR="114300" simplePos="0" relativeHeight="251655680" behindDoc="0" locked="0" layoutInCell="1" allowOverlap="1" wp14:anchorId="25AFC731" wp14:editId="63796197">
                      <wp:simplePos x="0" y="0"/>
                      <wp:positionH relativeFrom="column">
                        <wp:posOffset>615950</wp:posOffset>
                      </wp:positionH>
                      <wp:positionV relativeFrom="paragraph">
                        <wp:posOffset>10160</wp:posOffset>
                      </wp:positionV>
                      <wp:extent cx="619125" cy="0"/>
                      <wp:effectExtent l="6350" t="10160" r="12700" b="889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EA8E3B" id="_x0000_t32" coordsize="21600,21600" o:spt="32" o:oned="t" path="m,l21600,21600e" filled="f">
                      <v:path arrowok="t" fillok="f" o:connecttype="none"/>
                      <o:lock v:ext="edit" shapetype="t"/>
                    </v:shapetype>
                    <v:shape id="AutoShape 2" o:spid="_x0000_s1026" type="#_x0000_t32" style="position:absolute;margin-left:48.5pt;margin-top:.8pt;width:48.7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"/>
                  </w:pict>
                </mc:Fallback>
              </mc:AlternateContent>
            </w:r>
          </w:p>
          <w:p w:rsidR="004C2038" w:rsidRPr="00131964" w:rsidRDefault="004C2038" w:rsidP="008476BE">
            <w:pPr>
              <w:rPr>
                <w:b/>
                <w:szCs w:val="28"/>
              </w:rPr>
            </w:pPr>
            <w:r w:rsidRPr="00131964">
              <w:rPr>
                <w:szCs w:val="28"/>
              </w:rPr>
              <w:t>Số:</w:t>
            </w:r>
            <w:r w:rsidR="008476BE">
              <w:rPr>
                <w:szCs w:val="28"/>
                <w:lang w:val="en-US"/>
              </w:rPr>
              <w:t xml:space="preserve"> 10</w:t>
            </w:r>
            <w:r w:rsidR="00043950" w:rsidRPr="00131964">
              <w:rPr>
                <w:szCs w:val="28"/>
                <w:lang w:val="en-US"/>
              </w:rPr>
              <w:t>/2021</w:t>
            </w:r>
            <w:r w:rsidRPr="00131964">
              <w:rPr>
                <w:szCs w:val="28"/>
              </w:rPr>
              <w:t>/NQ-HĐND</w:t>
            </w:r>
          </w:p>
        </w:tc>
        <w:tc>
          <w:tcPr>
            <w:tcW w:w="6153" w:type="dxa"/>
          </w:tcPr>
          <w:p w:rsidR="004C2038" w:rsidRPr="00131964" w:rsidRDefault="004C2038" w:rsidP="00DA41C3">
            <w:pPr>
              <w:pStyle w:val="Heading1"/>
              <w:rPr>
                <w:rFonts w:ascii="Times New Roman" w:hAnsi="Times New Roman"/>
                <w:sz w:val="28"/>
                <w:szCs w:val="28"/>
                <w:lang w:val="vi-VN" w:eastAsia="en-US"/>
              </w:rPr>
            </w:pPr>
            <w:r w:rsidRPr="00131964">
              <w:rPr>
                <w:rFonts w:ascii="Times New Roman" w:hAnsi="Times New Roman"/>
                <w:sz w:val="28"/>
                <w:szCs w:val="28"/>
                <w:lang w:val="vi-VN" w:eastAsia="en-US"/>
              </w:rPr>
              <w:t>CỘNG HOÀ XÃ HỘI CHỦ NGHĨA VIỆT NAM</w:t>
            </w:r>
          </w:p>
          <w:p w:rsidR="004C2038" w:rsidRPr="00131964" w:rsidRDefault="004C2038" w:rsidP="00DA41C3">
            <w:pPr>
              <w:pStyle w:val="Heading6"/>
              <w:rPr>
                <w:szCs w:val="28"/>
                <w:lang w:val="en-US" w:eastAsia="en-US"/>
              </w:rPr>
            </w:pPr>
            <w:r w:rsidRPr="00131964">
              <w:rPr>
                <w:szCs w:val="28"/>
                <w:lang w:val="en-US" w:eastAsia="en-US"/>
              </w:rPr>
              <w:t>Độc lập - Tự do - Hạnh phúc</w:t>
            </w:r>
          </w:p>
          <w:p w:rsidR="008801D1" w:rsidRPr="00131964" w:rsidRDefault="008A7861" w:rsidP="0027159D">
            <w:pPr>
              <w:pStyle w:val="Heading7"/>
              <w:rPr>
                <w:sz w:val="28"/>
                <w:szCs w:val="28"/>
                <w:lang w:val="en-US" w:eastAsia="en-US"/>
              </w:rPr>
            </w:pPr>
            <w:r>
              <w:rPr>
                <w:noProof/>
                <w:sz w:val="28"/>
                <w:szCs w:val="28"/>
                <w:lang w:val="en-US" w:eastAsia="en-US"/>
              </w:rPr>
              <mc:AlternateContent>
                <mc:Choice Requires="wps">
                  <w:drawing>
                    <wp:anchor distT="0" distB="0" distL="114300" distR="114300" simplePos="0" relativeHeight="251656704" behindDoc="0" locked="0" layoutInCell="1" allowOverlap="1" wp14:anchorId="42A1CB70" wp14:editId="5406674C">
                      <wp:simplePos x="0" y="0"/>
                      <wp:positionH relativeFrom="column">
                        <wp:posOffset>795655</wp:posOffset>
                      </wp:positionH>
                      <wp:positionV relativeFrom="paragraph">
                        <wp:posOffset>10160</wp:posOffset>
                      </wp:positionV>
                      <wp:extent cx="2219325" cy="0"/>
                      <wp:effectExtent l="5080" t="10160" r="13970" b="889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E240D9" id="AutoShape 3" o:spid="_x0000_s1026" type="#_x0000_t32" style="position:absolute;margin-left:62.65pt;margin-top:.8pt;width:174.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"/>
                  </w:pict>
                </mc:Fallback>
              </mc:AlternateContent>
            </w:r>
          </w:p>
          <w:p w:rsidR="004C2038" w:rsidRPr="00131964" w:rsidRDefault="00823E4E" w:rsidP="008476BE">
            <w:pPr>
              <w:pStyle w:val="Heading7"/>
              <w:rPr>
                <w:b/>
                <w:sz w:val="28"/>
                <w:szCs w:val="28"/>
                <w:lang w:val="en-US" w:eastAsia="en-US"/>
              </w:rPr>
            </w:pPr>
            <w:r w:rsidRPr="00131964">
              <w:rPr>
                <w:sz w:val="28"/>
                <w:szCs w:val="28"/>
                <w:lang w:val="en-US" w:eastAsia="en-US"/>
              </w:rPr>
              <w:t>Bắc Kạn</w:t>
            </w:r>
            <w:r w:rsidR="004C2038" w:rsidRPr="00131964">
              <w:rPr>
                <w:sz w:val="28"/>
                <w:szCs w:val="28"/>
                <w:lang w:val="vi-VN" w:eastAsia="en-US"/>
              </w:rPr>
              <w:t>, ngày</w:t>
            </w:r>
            <w:r w:rsidR="00503A09" w:rsidRPr="00131964">
              <w:rPr>
                <w:sz w:val="28"/>
                <w:szCs w:val="28"/>
                <w:lang w:val="en-US" w:eastAsia="en-US"/>
              </w:rPr>
              <w:t xml:space="preserve"> </w:t>
            </w:r>
            <w:r w:rsidR="008476BE">
              <w:rPr>
                <w:sz w:val="28"/>
                <w:szCs w:val="28"/>
                <w:lang w:val="en-US" w:eastAsia="en-US"/>
              </w:rPr>
              <w:t xml:space="preserve">07 </w:t>
            </w:r>
            <w:r w:rsidR="004C2038" w:rsidRPr="00131964">
              <w:rPr>
                <w:sz w:val="28"/>
                <w:szCs w:val="28"/>
                <w:lang w:val="vi-VN" w:eastAsia="en-US"/>
              </w:rPr>
              <w:t xml:space="preserve"> tháng </w:t>
            </w:r>
            <w:r w:rsidR="00B00169">
              <w:rPr>
                <w:sz w:val="28"/>
                <w:szCs w:val="28"/>
                <w:lang w:val="en-US" w:eastAsia="en-US"/>
              </w:rPr>
              <w:t>12</w:t>
            </w:r>
            <w:r w:rsidR="004C2038" w:rsidRPr="00131964">
              <w:rPr>
                <w:sz w:val="28"/>
                <w:szCs w:val="28"/>
                <w:lang w:val="vi-VN" w:eastAsia="en-US"/>
              </w:rPr>
              <w:t xml:space="preserve"> năm 20</w:t>
            </w:r>
            <w:r w:rsidR="007D1FBC" w:rsidRPr="00131964">
              <w:rPr>
                <w:sz w:val="28"/>
                <w:szCs w:val="28"/>
                <w:lang w:val="en-US" w:eastAsia="en-US"/>
              </w:rPr>
              <w:t>2</w:t>
            </w:r>
            <w:r w:rsidR="00043950" w:rsidRPr="00131964">
              <w:rPr>
                <w:sz w:val="28"/>
                <w:szCs w:val="28"/>
                <w:lang w:val="en-US" w:eastAsia="en-US"/>
              </w:rPr>
              <w:t>1</w:t>
            </w:r>
          </w:p>
        </w:tc>
      </w:tr>
    </w:tbl>
    <w:p w:rsidR="004C2038" w:rsidRPr="00131964" w:rsidRDefault="004C2038" w:rsidP="00454342">
      <w:pPr>
        <w:spacing w:before="240"/>
        <w:rPr>
          <w:b/>
          <w:szCs w:val="28"/>
        </w:rPr>
      </w:pPr>
      <w:r w:rsidRPr="00131964">
        <w:rPr>
          <w:b/>
          <w:szCs w:val="28"/>
        </w:rPr>
        <w:t>NGHỊ QUYẾT</w:t>
      </w:r>
    </w:p>
    <w:p w:rsidR="008476BE" w:rsidRPr="008476BE" w:rsidRDefault="008476BE" w:rsidP="008476BE">
      <w:pPr>
        <w:rPr>
          <w:rFonts w:eastAsia="Times New Roman"/>
          <w:b/>
          <w:color w:val="000000"/>
          <w:spacing w:val="-2"/>
          <w:szCs w:val="28"/>
          <w:lang w:val="en-US"/>
        </w:rPr>
      </w:pPr>
      <w:r w:rsidRPr="008476BE">
        <w:rPr>
          <w:rFonts w:eastAsia="Times New Roman"/>
          <w:b/>
          <w:color w:val="000000"/>
          <w:spacing w:val="-2"/>
          <w:szCs w:val="28"/>
          <w:lang w:val="en-US"/>
        </w:rPr>
        <w:t>Bãi bỏ một số nội dung quy định tại Nghị quyết số 01/2019/NQ-HĐND</w:t>
      </w:r>
    </w:p>
    <w:p w:rsidR="008476BE" w:rsidRPr="008476BE" w:rsidRDefault="008476BE" w:rsidP="008476BE">
      <w:pPr>
        <w:rPr>
          <w:rFonts w:eastAsia="Times New Roman"/>
          <w:b/>
          <w:color w:val="000000"/>
          <w:spacing w:val="-2"/>
          <w:szCs w:val="28"/>
          <w:lang w:val="en-US"/>
        </w:rPr>
      </w:pPr>
      <w:r w:rsidRPr="008476BE">
        <w:rPr>
          <w:rFonts w:eastAsia="Times New Roman"/>
          <w:b/>
          <w:color w:val="000000"/>
          <w:spacing w:val="-2"/>
          <w:szCs w:val="28"/>
          <w:lang w:val="en-US"/>
        </w:rPr>
        <w:t xml:space="preserve"> ngày 17 tháng 4 năm 2019 của Hội đồng nhân dân tỉnh quy định mức chi thực hiện chế độ dinh dưỡng đối với huấn luyện viên, vận động viên </w:t>
      </w:r>
    </w:p>
    <w:p w:rsidR="004C2038" w:rsidRPr="00131964" w:rsidRDefault="008476BE" w:rsidP="008476BE">
      <w:pPr>
        <w:spacing w:line="360" w:lineRule="exact"/>
        <w:rPr>
          <w:b/>
          <w:bCs/>
          <w:szCs w:val="28"/>
        </w:rPr>
      </w:pPr>
      <w:r w:rsidRPr="008476BE">
        <w:rPr>
          <w:rFonts w:eastAsia="Times New Roman"/>
          <w:b/>
          <w:color w:val="000000"/>
          <w:spacing w:val="-2"/>
          <w:szCs w:val="28"/>
          <w:lang w:val="en-US"/>
        </w:rPr>
        <w:t>thể thao thành tích cao trên địa bàn tỉnh Bắc Kạn</w:t>
      </w:r>
    </w:p>
    <w:p w:rsidR="004C2038" w:rsidRPr="00131964" w:rsidRDefault="004C2038" w:rsidP="004C2038">
      <w:pPr>
        <w:rPr>
          <w:szCs w:val="28"/>
          <w:vertAlign w:val="superscript"/>
        </w:rPr>
      </w:pPr>
      <w:r w:rsidRPr="00131964">
        <w:rPr>
          <w:szCs w:val="28"/>
          <w:vertAlign w:val="superscript"/>
        </w:rPr>
        <w:t>____________________</w:t>
      </w:r>
    </w:p>
    <w:p w:rsidR="004C2038" w:rsidRPr="00131964" w:rsidRDefault="004C2038" w:rsidP="00454342">
      <w:pPr>
        <w:spacing w:before="240"/>
        <w:rPr>
          <w:b/>
          <w:szCs w:val="28"/>
          <w:lang w:val="en-US"/>
        </w:rPr>
      </w:pPr>
      <w:r w:rsidRPr="00131964">
        <w:rPr>
          <w:b/>
          <w:szCs w:val="28"/>
        </w:rPr>
        <w:t xml:space="preserve">HỘI ĐỒNG NHÂN DÂN </w:t>
      </w:r>
      <w:r w:rsidRPr="00131964">
        <w:rPr>
          <w:b/>
          <w:szCs w:val="28"/>
          <w:lang w:val="en-US"/>
        </w:rPr>
        <w:t>TỈNH BẮC KẠN</w:t>
      </w:r>
    </w:p>
    <w:p w:rsidR="004C2038" w:rsidRPr="00131964" w:rsidRDefault="004C2038" w:rsidP="00454342">
      <w:pPr>
        <w:spacing w:after="240"/>
        <w:rPr>
          <w:b/>
          <w:szCs w:val="28"/>
          <w:lang w:val="en-US"/>
        </w:rPr>
      </w:pPr>
      <w:r w:rsidRPr="00131964">
        <w:rPr>
          <w:b/>
          <w:szCs w:val="28"/>
        </w:rPr>
        <w:t xml:space="preserve"> KHÓA</w:t>
      </w:r>
      <w:r w:rsidR="00043950" w:rsidRPr="00131964">
        <w:rPr>
          <w:b/>
          <w:szCs w:val="28"/>
          <w:lang w:val="en-US"/>
        </w:rPr>
        <w:t xml:space="preserve"> </w:t>
      </w:r>
      <w:r w:rsidRPr="00131964">
        <w:rPr>
          <w:b/>
          <w:szCs w:val="28"/>
          <w:lang w:val="en-US"/>
        </w:rPr>
        <w:t>X</w:t>
      </w:r>
      <w:r w:rsidRPr="00131964">
        <w:rPr>
          <w:b/>
          <w:szCs w:val="28"/>
        </w:rPr>
        <w:t xml:space="preserve">, KỲ HỌP THỨ </w:t>
      </w:r>
      <w:r w:rsidR="00B00169">
        <w:rPr>
          <w:b/>
          <w:szCs w:val="28"/>
          <w:lang w:val="en-US"/>
        </w:rPr>
        <w:t>SÁU</w:t>
      </w:r>
    </w:p>
    <w:p w:rsidR="008476BE" w:rsidRPr="008476BE" w:rsidRDefault="008476BE" w:rsidP="00454342">
      <w:pPr>
        <w:spacing w:before="120" w:after="120" w:line="420" w:lineRule="exact"/>
        <w:ind w:firstLine="720"/>
        <w:jc w:val="both"/>
        <w:rPr>
          <w:rFonts w:eastAsia="Times New Roman"/>
          <w:i/>
          <w:spacing w:val="-4"/>
          <w:szCs w:val="28"/>
          <w:lang w:val="nb-NO"/>
        </w:rPr>
      </w:pPr>
      <w:r w:rsidRPr="008476BE">
        <w:rPr>
          <w:rFonts w:eastAsia="Times New Roman"/>
          <w:i/>
          <w:spacing w:val="-4"/>
          <w:szCs w:val="28"/>
          <w:lang w:val="nb-NO"/>
        </w:rPr>
        <w:t>Căn cứ Luật Tổ chức chính quyền địa phương ngày 19 tháng 6 năm 2015;</w:t>
      </w:r>
    </w:p>
    <w:p w:rsidR="008476BE" w:rsidRPr="008476BE" w:rsidRDefault="008476BE" w:rsidP="00454342">
      <w:pPr>
        <w:spacing w:before="120" w:after="120" w:line="420" w:lineRule="exact"/>
        <w:ind w:firstLine="720"/>
        <w:jc w:val="both"/>
        <w:rPr>
          <w:rFonts w:eastAsia="Times New Roman"/>
          <w:i/>
          <w:spacing w:val="2"/>
          <w:szCs w:val="28"/>
          <w:lang w:val="pt-BR"/>
        </w:rPr>
      </w:pPr>
      <w:r w:rsidRPr="008476BE">
        <w:rPr>
          <w:rFonts w:eastAsia="Times New Roman"/>
          <w:i/>
          <w:iCs/>
          <w:spacing w:val="2"/>
          <w:szCs w:val="28"/>
          <w:lang w:val="pt-BR"/>
        </w:rPr>
        <w:t xml:space="preserve">Căn cứ </w:t>
      </w:r>
      <w:r w:rsidRPr="008476BE">
        <w:rPr>
          <w:rFonts w:eastAsia="Times New Roman"/>
          <w:i/>
          <w:spacing w:val="2"/>
          <w:szCs w:val="28"/>
          <w:lang w:val="pt-BR"/>
        </w:rPr>
        <w:t xml:space="preserve">Thông tư số 86/2020/TT-BTC ngày 26 tháng 10 năm 2020 của Bộ Tài chính </w:t>
      </w:r>
      <w:r>
        <w:rPr>
          <w:rFonts w:eastAsia="Times New Roman"/>
          <w:i/>
          <w:spacing w:val="2"/>
          <w:szCs w:val="28"/>
          <w:lang w:val="pt-BR"/>
        </w:rPr>
        <w:t>Q</w:t>
      </w:r>
      <w:r w:rsidRPr="008476BE">
        <w:rPr>
          <w:rFonts w:eastAsia="Times New Roman"/>
          <w:i/>
          <w:spacing w:val="2"/>
          <w:szCs w:val="28"/>
          <w:lang w:val="pt-BR"/>
        </w:rPr>
        <w:t>uy định chi tiết chế độ dinh dưỡng đặc thù đối với huấn luyện viên thể thao thành tích cao, vận động viên thể thao thành tích cao;</w:t>
      </w:r>
    </w:p>
    <w:p w:rsidR="008476BE" w:rsidRPr="008476BE" w:rsidRDefault="008476BE" w:rsidP="00454342">
      <w:pPr>
        <w:spacing w:before="120" w:after="120" w:line="420" w:lineRule="exact"/>
        <w:ind w:firstLine="720"/>
        <w:jc w:val="both"/>
        <w:rPr>
          <w:rFonts w:eastAsia="Times New Roman"/>
          <w:i/>
          <w:spacing w:val="2"/>
          <w:szCs w:val="28"/>
          <w:lang w:val="pt-BR"/>
        </w:rPr>
      </w:pPr>
      <w:r w:rsidRPr="008476BE">
        <w:rPr>
          <w:rFonts w:eastAsia="Times New Roman"/>
          <w:i/>
          <w:spacing w:val="2"/>
          <w:szCs w:val="28"/>
          <w:lang w:val="nb-NO"/>
        </w:rPr>
        <w:t xml:space="preserve">Xét Tờ trình số 143/TTr-UBND ngày 29 tháng 11 năm 2021 của Uỷ ban nhân dân tỉnh </w:t>
      </w:r>
      <w:r w:rsidRPr="008476BE">
        <w:rPr>
          <w:rFonts w:eastAsia="Times New Roman"/>
          <w:i/>
          <w:iCs/>
          <w:color w:val="000000"/>
          <w:spacing w:val="2"/>
          <w:szCs w:val="28"/>
        </w:rPr>
        <w:t xml:space="preserve">về </w:t>
      </w:r>
      <w:r w:rsidRPr="008476BE">
        <w:rPr>
          <w:rFonts w:eastAsia="Times New Roman"/>
          <w:bCs/>
          <w:i/>
          <w:color w:val="000000"/>
          <w:spacing w:val="2"/>
          <w:szCs w:val="28"/>
          <w:lang w:val="en-US"/>
        </w:rPr>
        <w:t>b</w:t>
      </w:r>
      <w:r w:rsidRPr="008476BE">
        <w:rPr>
          <w:rFonts w:eastAsia="Times New Roman"/>
          <w:bCs/>
          <w:i/>
          <w:color w:val="000000"/>
          <w:spacing w:val="2"/>
          <w:szCs w:val="28"/>
        </w:rPr>
        <w:t xml:space="preserve">ãi bỏ một phần nội dung </w:t>
      </w:r>
      <w:r>
        <w:rPr>
          <w:rFonts w:eastAsia="Times New Roman"/>
          <w:bCs/>
          <w:i/>
          <w:color w:val="000000"/>
          <w:spacing w:val="2"/>
          <w:szCs w:val="28"/>
          <w:lang w:val="en-US"/>
        </w:rPr>
        <w:t>Q</w:t>
      </w:r>
      <w:r w:rsidRPr="008476BE">
        <w:rPr>
          <w:rFonts w:eastAsia="Times New Roman"/>
          <w:bCs/>
          <w:i/>
          <w:color w:val="000000"/>
          <w:spacing w:val="2"/>
          <w:szCs w:val="28"/>
        </w:rPr>
        <w:t xml:space="preserve">uy định tại </w:t>
      </w:r>
      <w:r w:rsidRPr="008476BE">
        <w:rPr>
          <w:rFonts w:eastAsia="Times New Roman"/>
          <w:i/>
          <w:spacing w:val="2"/>
          <w:szCs w:val="28"/>
          <w:lang w:val="pt-BR"/>
        </w:rPr>
        <w:t xml:space="preserve">Nghị quyết số 01/2019/NQ-HĐND ngày 17 tháng 4 năm 2019 của Hội đồng nhân dân tỉnh </w:t>
      </w:r>
      <w:r w:rsidR="0096073B">
        <w:rPr>
          <w:rFonts w:eastAsia="Times New Roman"/>
          <w:i/>
          <w:spacing w:val="2"/>
          <w:szCs w:val="28"/>
          <w:lang w:val="pt-BR"/>
        </w:rPr>
        <w:t>Q</w:t>
      </w:r>
      <w:r w:rsidRPr="008476BE">
        <w:rPr>
          <w:rFonts w:eastAsia="Times New Roman"/>
          <w:i/>
          <w:spacing w:val="2"/>
          <w:szCs w:val="28"/>
          <w:lang w:val="pt-BR"/>
        </w:rPr>
        <w:t xml:space="preserve">uy định mức chi thực hiện chế độ dinh dưỡng đối với </w:t>
      </w:r>
      <w:r w:rsidRPr="008476BE">
        <w:rPr>
          <w:rFonts w:eastAsia="Times New Roman"/>
          <w:i/>
          <w:spacing w:val="2"/>
          <w:szCs w:val="28"/>
          <w:shd w:val="clear" w:color="auto" w:fill="FFFFFF"/>
          <w:lang w:val="pt-BR"/>
        </w:rPr>
        <w:t xml:space="preserve">huấn luyện viên, vận động viên </w:t>
      </w:r>
      <w:r w:rsidRPr="008476BE">
        <w:rPr>
          <w:rFonts w:eastAsia="Times New Roman"/>
          <w:i/>
          <w:spacing w:val="2"/>
          <w:szCs w:val="28"/>
          <w:lang w:val="pt-BR"/>
        </w:rPr>
        <w:t>thể thao thành tích cao trên địa bàn tỉnh Bắc Kạn</w:t>
      </w:r>
      <w:r w:rsidRPr="008476BE">
        <w:rPr>
          <w:rFonts w:eastAsia="Times New Roman"/>
          <w:bCs/>
          <w:i/>
          <w:spacing w:val="2"/>
          <w:szCs w:val="28"/>
          <w:lang w:val="nb-NO"/>
        </w:rPr>
        <w:t>; Báo cáo thẩm tra số 178/BC-HĐND ngày 30 tháng 11 năm 2021 của Ban V</w:t>
      </w:r>
      <w:r w:rsidRPr="008476BE">
        <w:rPr>
          <w:rFonts w:eastAsia="Times New Roman" w:hint="eastAsia"/>
          <w:bCs/>
          <w:i/>
          <w:spacing w:val="2"/>
          <w:szCs w:val="28"/>
          <w:lang w:val="nb-NO"/>
        </w:rPr>
        <w:t>ă</w:t>
      </w:r>
      <w:r w:rsidRPr="008476BE">
        <w:rPr>
          <w:rFonts w:eastAsia="Times New Roman"/>
          <w:bCs/>
          <w:i/>
          <w:spacing w:val="2"/>
          <w:szCs w:val="28"/>
          <w:lang w:val="nb-NO"/>
        </w:rPr>
        <w:t>n hoá - Xã hội Hội đồng nhân dân tỉnh và ý</w:t>
      </w:r>
      <w:r w:rsidRPr="008476BE">
        <w:rPr>
          <w:rFonts w:eastAsia="Times New Roman"/>
          <w:i/>
          <w:spacing w:val="2"/>
          <w:szCs w:val="28"/>
          <w:lang w:val="nb-NO"/>
        </w:rPr>
        <w:t xml:space="preserve"> kiến thảo luận của đại biểu Hội đồng nhân dân tỉnh tại kỳ họp.</w:t>
      </w:r>
    </w:p>
    <w:p w:rsidR="008476BE" w:rsidRPr="008476BE" w:rsidRDefault="008476BE" w:rsidP="008476BE">
      <w:pPr>
        <w:spacing w:before="240" w:after="240"/>
        <w:rPr>
          <w:rFonts w:eastAsia="Times New Roman"/>
          <w:b/>
          <w:bCs/>
          <w:szCs w:val="28"/>
          <w:lang w:val="nb-NO"/>
        </w:rPr>
      </w:pPr>
      <w:r w:rsidRPr="008476BE">
        <w:rPr>
          <w:rFonts w:eastAsia="Times New Roman"/>
          <w:b/>
          <w:bCs/>
          <w:szCs w:val="28"/>
          <w:lang w:val="nb-NO"/>
        </w:rPr>
        <w:t>QUYẾT NGHỊ:</w:t>
      </w:r>
    </w:p>
    <w:p w:rsidR="008476BE" w:rsidRPr="008476BE" w:rsidRDefault="008476BE" w:rsidP="00454342">
      <w:pPr>
        <w:spacing w:before="120" w:after="120" w:line="440" w:lineRule="exact"/>
        <w:ind w:firstLine="720"/>
        <w:jc w:val="both"/>
        <w:rPr>
          <w:rFonts w:eastAsia="Times New Roman"/>
          <w:color w:val="000000"/>
          <w:spacing w:val="-2"/>
          <w:szCs w:val="28"/>
          <w:lang w:val="en-US"/>
        </w:rPr>
      </w:pPr>
      <w:r w:rsidRPr="008476BE">
        <w:rPr>
          <w:rFonts w:eastAsia="Times New Roman"/>
          <w:b/>
          <w:color w:val="000000"/>
          <w:spacing w:val="-2"/>
          <w:szCs w:val="28"/>
          <w:lang w:val="en-US"/>
        </w:rPr>
        <w:t>Điều 1.</w:t>
      </w:r>
      <w:r w:rsidRPr="008476BE">
        <w:rPr>
          <w:rFonts w:eastAsia="Times New Roman"/>
          <w:color w:val="000000"/>
          <w:spacing w:val="-2"/>
          <w:szCs w:val="28"/>
          <w:lang w:val="en-US"/>
        </w:rPr>
        <w:t xml:space="preserve"> Bãi bỏ một số nội dung </w:t>
      </w:r>
      <w:r w:rsidR="009F03C9">
        <w:rPr>
          <w:rFonts w:eastAsia="Times New Roman"/>
          <w:color w:val="000000"/>
          <w:spacing w:val="-2"/>
          <w:szCs w:val="28"/>
          <w:lang w:val="en-US"/>
        </w:rPr>
        <w:t>q</w:t>
      </w:r>
      <w:r w:rsidRPr="008476BE">
        <w:rPr>
          <w:rFonts w:eastAsia="Times New Roman"/>
          <w:color w:val="000000"/>
          <w:spacing w:val="-2"/>
          <w:szCs w:val="28"/>
          <w:lang w:val="en-US"/>
        </w:rPr>
        <w:t xml:space="preserve">uy định tại Nghị quyết số 01/2019/NQ-HĐND ngày 17 tháng 4 năm 2019 của Hội đồng nhân dân tỉnh </w:t>
      </w:r>
      <w:r w:rsidR="0096073B">
        <w:rPr>
          <w:rFonts w:eastAsia="Times New Roman"/>
          <w:color w:val="000000"/>
          <w:spacing w:val="-2"/>
          <w:szCs w:val="28"/>
          <w:lang w:val="en-US"/>
        </w:rPr>
        <w:t>Q</w:t>
      </w:r>
      <w:r w:rsidRPr="008476BE">
        <w:rPr>
          <w:rFonts w:eastAsia="Times New Roman"/>
          <w:color w:val="000000"/>
          <w:spacing w:val="-2"/>
          <w:szCs w:val="28"/>
          <w:lang w:val="en-US"/>
        </w:rPr>
        <w:t>uy định mức chi thực hiện chế độ dinh dưỡng đối với huấn luyện viên, vận động viên thể thao thành tích cao trên địa bàn tỉnh Bắc Kạn,</w:t>
      </w:r>
      <w:r w:rsidRPr="008476BE">
        <w:rPr>
          <w:rFonts w:eastAsia="Times New Roman"/>
          <w:b/>
          <w:color w:val="000000"/>
          <w:spacing w:val="-2"/>
          <w:szCs w:val="28"/>
          <w:lang w:val="en-US"/>
        </w:rPr>
        <w:t xml:space="preserve"> </w:t>
      </w:r>
      <w:r w:rsidRPr="008476BE">
        <w:rPr>
          <w:rFonts w:eastAsia="Times New Roman"/>
          <w:color w:val="000000"/>
          <w:spacing w:val="-2"/>
          <w:szCs w:val="28"/>
          <w:lang w:val="en-US"/>
        </w:rPr>
        <w:t>cụ thể:</w:t>
      </w:r>
    </w:p>
    <w:p w:rsidR="008476BE" w:rsidRPr="008476BE" w:rsidRDefault="008476BE" w:rsidP="00454342">
      <w:pPr>
        <w:spacing w:before="120" w:after="120" w:line="420" w:lineRule="exact"/>
        <w:ind w:firstLine="720"/>
        <w:jc w:val="both"/>
        <w:rPr>
          <w:rFonts w:eastAsia="Times New Roman"/>
          <w:szCs w:val="28"/>
        </w:rPr>
      </w:pPr>
      <w:r w:rsidRPr="008476BE">
        <w:rPr>
          <w:rFonts w:eastAsia="Times New Roman"/>
          <w:szCs w:val="28"/>
        </w:rPr>
        <w:t>1. Bãi bỏ điểm a, điểm b khoản 1 Điều 1.</w:t>
      </w:r>
    </w:p>
    <w:p w:rsidR="008476BE" w:rsidRPr="008476BE" w:rsidRDefault="008476BE" w:rsidP="00454342">
      <w:pPr>
        <w:spacing w:before="120" w:after="120" w:line="440" w:lineRule="exact"/>
        <w:ind w:firstLine="720"/>
        <w:jc w:val="both"/>
        <w:rPr>
          <w:rFonts w:eastAsia="Times New Roman"/>
          <w:szCs w:val="28"/>
        </w:rPr>
      </w:pPr>
      <w:r w:rsidRPr="008476BE">
        <w:rPr>
          <w:rFonts w:eastAsia="Times New Roman"/>
          <w:szCs w:val="28"/>
        </w:rPr>
        <w:t>2. Bãi bỏ nội dung về mức chi chế độ dinh dưỡng đối với huấn luyện viên, vận động viên đội tuyển tỉnh, đội tuyển trẻ tỉnh tại số thứ tự 1 và số thứ tự 2 của khoản 3 Điều 1.</w:t>
      </w:r>
    </w:p>
    <w:p w:rsidR="008476BE" w:rsidRPr="008476BE" w:rsidRDefault="008476BE" w:rsidP="00454342">
      <w:pPr>
        <w:spacing w:before="120" w:after="120" w:line="440" w:lineRule="exact"/>
        <w:ind w:firstLine="720"/>
        <w:jc w:val="both"/>
        <w:rPr>
          <w:rFonts w:eastAsia="Times New Roman"/>
          <w:b/>
          <w:color w:val="000000"/>
          <w:szCs w:val="28"/>
          <w:lang w:val="en-US"/>
        </w:rPr>
      </w:pPr>
      <w:r w:rsidRPr="008476BE">
        <w:rPr>
          <w:rFonts w:eastAsia="Times New Roman"/>
          <w:b/>
          <w:iCs/>
          <w:szCs w:val="28"/>
          <w:lang w:val="nb-NO"/>
        </w:rPr>
        <w:lastRenderedPageBreak/>
        <w:t>Điều</w:t>
      </w:r>
      <w:r w:rsidRPr="008476BE">
        <w:rPr>
          <w:rFonts w:eastAsia="Times New Roman"/>
          <w:b/>
          <w:kern w:val="2"/>
          <w:szCs w:val="28"/>
          <w:shd w:val="clear" w:color="auto" w:fill="FFFFFF"/>
        </w:rPr>
        <w:t xml:space="preserve"> 2.</w:t>
      </w:r>
      <w:r w:rsidRPr="008476BE">
        <w:rPr>
          <w:rFonts w:eastAsia="Times New Roman"/>
          <w:kern w:val="2"/>
          <w:szCs w:val="28"/>
          <w:shd w:val="clear" w:color="auto" w:fill="FFFFFF"/>
        </w:rPr>
        <w:t xml:space="preserve"> </w:t>
      </w:r>
      <w:r w:rsidRPr="008476BE">
        <w:rPr>
          <w:rFonts w:eastAsia="Times New Roman"/>
          <w:b/>
          <w:szCs w:val="28"/>
          <w:lang w:val="pt-BR"/>
        </w:rPr>
        <w:t>Tổ chức thực hiện</w:t>
      </w:r>
    </w:p>
    <w:p w:rsidR="008476BE" w:rsidRPr="008476BE" w:rsidRDefault="008476BE" w:rsidP="00454342">
      <w:pPr>
        <w:spacing w:before="120" w:after="120" w:line="440" w:lineRule="exact"/>
        <w:ind w:firstLine="720"/>
        <w:jc w:val="both"/>
        <w:rPr>
          <w:rFonts w:eastAsia="Times New Roman"/>
          <w:szCs w:val="28"/>
          <w:lang w:val="pt-BR"/>
        </w:rPr>
      </w:pPr>
      <w:r w:rsidRPr="008476BE">
        <w:rPr>
          <w:rFonts w:eastAsia="Times New Roman"/>
          <w:szCs w:val="28"/>
          <w:lang w:val="pt-BR"/>
        </w:rPr>
        <w:t>1. Giao Ủy ban nhân dân tỉnh tổ chức thực hiện Nghị quyết.</w:t>
      </w:r>
    </w:p>
    <w:p w:rsidR="008476BE" w:rsidRPr="008476BE" w:rsidRDefault="008476BE" w:rsidP="00454342">
      <w:pPr>
        <w:spacing w:before="120" w:after="120" w:line="440" w:lineRule="exact"/>
        <w:ind w:firstLine="720"/>
        <w:jc w:val="both"/>
        <w:rPr>
          <w:rFonts w:eastAsia="Times New Roman"/>
          <w:szCs w:val="28"/>
          <w:lang w:val="pt-BR"/>
        </w:rPr>
      </w:pPr>
      <w:r w:rsidRPr="008476BE">
        <w:rPr>
          <w:rFonts w:eastAsia="Times New Roman"/>
          <w:szCs w:val="28"/>
          <w:lang w:val="pt-BR"/>
        </w:rPr>
        <w:t xml:space="preserve">2. Giao Thường trực Hội đồng nhân dân, các Ban Hội đồng nhân dân, Tổ đại biểu Hội đồng nhân dân và đại biểu Hội đồng nhân dân tỉnh giám sát việc thực hiện Nghị quyết.  </w:t>
      </w:r>
    </w:p>
    <w:p w:rsidR="009A7C70" w:rsidRPr="009A7C70" w:rsidRDefault="008476BE" w:rsidP="00454342">
      <w:pPr>
        <w:spacing w:before="120" w:after="120" w:line="440" w:lineRule="exact"/>
        <w:ind w:firstLine="720"/>
        <w:jc w:val="both"/>
        <w:rPr>
          <w:b/>
          <w:lang w:val="en-US"/>
        </w:rPr>
      </w:pPr>
      <w:r w:rsidRPr="008476BE">
        <w:rPr>
          <w:rFonts w:eastAsia="Times New Roman"/>
          <w:szCs w:val="28"/>
          <w:lang w:val="sv-SE"/>
        </w:rPr>
        <w:t>Nghị quyết này đã được Hội đồng nhân dân tỉnh Bắc Kạn khoá X, kỳ họp thứ sáu thông qua ngày 07 tháng 12 năm 2021 và có hiệu lực kể từ ngày 17    tháng 12 năm 2021./</w:t>
      </w:r>
      <w:r>
        <w:rPr>
          <w:rFonts w:eastAsia="Times New Roman"/>
          <w:szCs w:val="28"/>
          <w:lang w:val="sv-SE"/>
        </w:rPr>
        <w:t>.</w:t>
      </w:r>
    </w:p>
    <w:tbl>
      <w:tblPr>
        <w:tblW w:w="9380" w:type="dxa"/>
        <w:tblInd w:w="108" w:type="dxa"/>
        <w:tblLook w:val="01E0" w:firstRow="1" w:lastRow="1" w:firstColumn="1" w:lastColumn="1" w:noHBand="0" w:noVBand="0"/>
      </w:tblPr>
      <w:tblGrid>
        <w:gridCol w:w="3828"/>
        <w:gridCol w:w="5552"/>
      </w:tblGrid>
      <w:tr w:rsidR="004C2038" w:rsidRPr="00131964" w:rsidTr="00DA370D">
        <w:trPr>
          <w:trHeight w:val="1154"/>
        </w:trPr>
        <w:tc>
          <w:tcPr>
            <w:tcW w:w="3828" w:type="dxa"/>
          </w:tcPr>
          <w:p w:rsidR="004C2038" w:rsidRPr="00131964" w:rsidRDefault="004C2038" w:rsidP="00043950">
            <w:pPr>
              <w:rPr>
                <w:szCs w:val="28"/>
              </w:rPr>
            </w:pPr>
          </w:p>
          <w:p w:rsidR="004C2038" w:rsidRPr="00131964" w:rsidRDefault="004C2038" w:rsidP="00043950">
            <w:pPr>
              <w:rPr>
                <w:szCs w:val="28"/>
              </w:rPr>
            </w:pPr>
          </w:p>
        </w:tc>
        <w:tc>
          <w:tcPr>
            <w:tcW w:w="5552" w:type="dxa"/>
          </w:tcPr>
          <w:p w:rsidR="003C63BD" w:rsidRDefault="004C2038" w:rsidP="00043950">
            <w:pPr>
              <w:tabs>
                <w:tab w:val="center" w:pos="6946"/>
              </w:tabs>
              <w:rPr>
                <w:b/>
                <w:szCs w:val="28"/>
              </w:rPr>
            </w:pPr>
            <w:r w:rsidRPr="00131964">
              <w:rPr>
                <w:b/>
                <w:szCs w:val="28"/>
              </w:rPr>
              <w:t>CHỦ TỊCH</w:t>
            </w:r>
          </w:p>
          <w:p w:rsidR="006F60F5" w:rsidRDefault="006F60F5" w:rsidP="00043950">
            <w:pPr>
              <w:tabs>
                <w:tab w:val="center" w:pos="6946"/>
              </w:tabs>
              <w:rPr>
                <w:b/>
                <w:szCs w:val="28"/>
                <w:lang w:val="en-US"/>
              </w:rPr>
            </w:pPr>
          </w:p>
          <w:p w:rsidR="008476BE" w:rsidRDefault="008476BE" w:rsidP="00043950">
            <w:pPr>
              <w:tabs>
                <w:tab w:val="center" w:pos="6946"/>
              </w:tabs>
              <w:rPr>
                <w:b/>
                <w:szCs w:val="28"/>
                <w:lang w:val="en-US"/>
              </w:rPr>
            </w:pPr>
          </w:p>
          <w:p w:rsidR="009F03C9" w:rsidRPr="008476BE" w:rsidRDefault="009F03C9" w:rsidP="00043950">
            <w:pPr>
              <w:tabs>
                <w:tab w:val="center" w:pos="6946"/>
              </w:tabs>
              <w:rPr>
                <w:b/>
                <w:szCs w:val="28"/>
                <w:lang w:val="en-US"/>
              </w:rPr>
            </w:pPr>
            <w:bookmarkStart w:id="0" w:name="_GoBack"/>
            <w:bookmarkEnd w:id="0"/>
          </w:p>
          <w:p w:rsidR="004C2038" w:rsidRPr="00131964" w:rsidRDefault="00043950" w:rsidP="00043950">
            <w:pPr>
              <w:tabs>
                <w:tab w:val="center" w:pos="6946"/>
              </w:tabs>
              <w:rPr>
                <w:b/>
                <w:szCs w:val="28"/>
                <w:lang w:val="en-US"/>
              </w:rPr>
            </w:pPr>
            <w:r w:rsidRPr="00131964">
              <w:rPr>
                <w:b/>
                <w:szCs w:val="28"/>
                <w:lang w:val="en-US"/>
              </w:rPr>
              <w:t>Phương Thị Thanh</w:t>
            </w:r>
          </w:p>
        </w:tc>
      </w:tr>
    </w:tbl>
    <w:p w:rsidR="008E10A1" w:rsidRPr="00675531" w:rsidRDefault="008E10A1" w:rsidP="00C43BD6">
      <w:pPr>
        <w:spacing w:before="120" w:after="120" w:line="500" w:lineRule="exact"/>
        <w:ind w:firstLine="720"/>
        <w:jc w:val="both"/>
        <w:rPr>
          <w:szCs w:val="28"/>
          <w:lang w:val="en-US"/>
        </w:rPr>
      </w:pPr>
    </w:p>
    <w:sectPr w:rsidR="008E10A1" w:rsidRPr="00675531" w:rsidSect="00DF18ED">
      <w:pgSz w:w="11907" w:h="16840" w:code="9"/>
      <w:pgMar w:top="1474" w:right="1304" w:bottom="1270" w:left="1247" w:header="1208" w:footer="1185"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7E9" w:rsidRDefault="001727E9">
      <w:r>
        <w:separator/>
      </w:r>
    </w:p>
  </w:endnote>
  <w:endnote w:type="continuationSeparator" w:id="0">
    <w:p w:rsidR="001727E9" w:rsidRDefault="00172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7E9" w:rsidRDefault="001727E9">
      <w:r>
        <w:separator/>
      </w:r>
    </w:p>
  </w:footnote>
  <w:footnote w:type="continuationSeparator" w:id="0">
    <w:p w:rsidR="001727E9" w:rsidRDefault="001727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038"/>
    <w:rsid w:val="00007677"/>
    <w:rsid w:val="00043950"/>
    <w:rsid w:val="000D1463"/>
    <w:rsid w:val="000D7CB1"/>
    <w:rsid w:val="00131964"/>
    <w:rsid w:val="001727E9"/>
    <w:rsid w:val="00174FDE"/>
    <w:rsid w:val="001C7C83"/>
    <w:rsid w:val="0020081A"/>
    <w:rsid w:val="0020181F"/>
    <w:rsid w:val="00234E2C"/>
    <w:rsid w:val="00262ACE"/>
    <w:rsid w:val="0027159D"/>
    <w:rsid w:val="00290875"/>
    <w:rsid w:val="002F38E3"/>
    <w:rsid w:val="00323985"/>
    <w:rsid w:val="0032748C"/>
    <w:rsid w:val="00362EEE"/>
    <w:rsid w:val="00393C34"/>
    <w:rsid w:val="003A67FF"/>
    <w:rsid w:val="003C63BD"/>
    <w:rsid w:val="003F4A01"/>
    <w:rsid w:val="004131E2"/>
    <w:rsid w:val="00454342"/>
    <w:rsid w:val="00457D51"/>
    <w:rsid w:val="00497A89"/>
    <w:rsid w:val="004C2038"/>
    <w:rsid w:val="004D0B53"/>
    <w:rsid w:val="004D473D"/>
    <w:rsid w:val="004D4FB4"/>
    <w:rsid w:val="00503A09"/>
    <w:rsid w:val="005419CA"/>
    <w:rsid w:val="005539B9"/>
    <w:rsid w:val="00571D1D"/>
    <w:rsid w:val="005A36C4"/>
    <w:rsid w:val="005C4880"/>
    <w:rsid w:val="005D74E1"/>
    <w:rsid w:val="005E055B"/>
    <w:rsid w:val="00627CB0"/>
    <w:rsid w:val="006562EF"/>
    <w:rsid w:val="006676A1"/>
    <w:rsid w:val="0066795C"/>
    <w:rsid w:val="00675531"/>
    <w:rsid w:val="006851C6"/>
    <w:rsid w:val="00696497"/>
    <w:rsid w:val="006B772D"/>
    <w:rsid w:val="006D3F93"/>
    <w:rsid w:val="006F60F5"/>
    <w:rsid w:val="00702F45"/>
    <w:rsid w:val="00717F86"/>
    <w:rsid w:val="00785DD4"/>
    <w:rsid w:val="007A5460"/>
    <w:rsid w:val="007B7328"/>
    <w:rsid w:val="007D1FBC"/>
    <w:rsid w:val="007D568E"/>
    <w:rsid w:val="007E02C1"/>
    <w:rsid w:val="007F1941"/>
    <w:rsid w:val="008208BD"/>
    <w:rsid w:val="00822F38"/>
    <w:rsid w:val="00823E4E"/>
    <w:rsid w:val="00833B27"/>
    <w:rsid w:val="00846694"/>
    <w:rsid w:val="008476BE"/>
    <w:rsid w:val="00865EBA"/>
    <w:rsid w:val="008801D1"/>
    <w:rsid w:val="008A355E"/>
    <w:rsid w:val="008A7861"/>
    <w:rsid w:val="008E10A1"/>
    <w:rsid w:val="009309D2"/>
    <w:rsid w:val="0095118E"/>
    <w:rsid w:val="00960314"/>
    <w:rsid w:val="0096062A"/>
    <w:rsid w:val="0096073B"/>
    <w:rsid w:val="009A7C70"/>
    <w:rsid w:val="009C5837"/>
    <w:rsid w:val="009D62B9"/>
    <w:rsid w:val="009F03C9"/>
    <w:rsid w:val="00A639EE"/>
    <w:rsid w:val="00A9064E"/>
    <w:rsid w:val="00AB4518"/>
    <w:rsid w:val="00AE4E2F"/>
    <w:rsid w:val="00AE7C4D"/>
    <w:rsid w:val="00B00169"/>
    <w:rsid w:val="00B1348E"/>
    <w:rsid w:val="00B92311"/>
    <w:rsid w:val="00B94353"/>
    <w:rsid w:val="00BA66C8"/>
    <w:rsid w:val="00C11A65"/>
    <w:rsid w:val="00C262CD"/>
    <w:rsid w:val="00C26542"/>
    <w:rsid w:val="00C366A0"/>
    <w:rsid w:val="00C41AF4"/>
    <w:rsid w:val="00C43BD6"/>
    <w:rsid w:val="00C95E1C"/>
    <w:rsid w:val="00C96AF3"/>
    <w:rsid w:val="00CA43A7"/>
    <w:rsid w:val="00CC3E7F"/>
    <w:rsid w:val="00CC4FF6"/>
    <w:rsid w:val="00CD2E77"/>
    <w:rsid w:val="00CE051F"/>
    <w:rsid w:val="00D046EB"/>
    <w:rsid w:val="00D108C5"/>
    <w:rsid w:val="00D8160F"/>
    <w:rsid w:val="00DA370D"/>
    <w:rsid w:val="00DA41C3"/>
    <w:rsid w:val="00DF18ED"/>
    <w:rsid w:val="00E24CEC"/>
    <w:rsid w:val="00E56D94"/>
    <w:rsid w:val="00E63B07"/>
    <w:rsid w:val="00E735FC"/>
    <w:rsid w:val="00EB3A7B"/>
    <w:rsid w:val="00EF6F21"/>
    <w:rsid w:val="00F23A3C"/>
    <w:rsid w:val="00F26BBE"/>
    <w:rsid w:val="00F26EE7"/>
    <w:rsid w:val="00F82217"/>
    <w:rsid w:val="00FC006D"/>
    <w:rsid w:val="00FF0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77DBCC-6927-4C03-B87F-7ABB1024F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038"/>
    <w:pPr>
      <w:jc w:val="center"/>
    </w:pPr>
    <w:rPr>
      <w:rFonts w:eastAsia="Arial"/>
      <w:sz w:val="28"/>
      <w:szCs w:val="22"/>
      <w:lang w:val="vi-VN"/>
    </w:rPr>
  </w:style>
  <w:style w:type="paragraph" w:styleId="Heading1">
    <w:name w:val="heading 1"/>
    <w:basedOn w:val="Normal"/>
    <w:next w:val="Normal"/>
    <w:link w:val="Heading1Char"/>
    <w:qFormat/>
    <w:rsid w:val="004C2038"/>
    <w:pPr>
      <w:keepNext/>
      <w:jc w:val="left"/>
      <w:outlineLvl w:val="0"/>
    </w:pPr>
    <w:rPr>
      <w:rFonts w:ascii=".VnTime" w:eastAsia="Arial Unicode MS" w:hAnsi=".VnTime"/>
      <w:b/>
      <w:color w:val="000000"/>
      <w:sz w:val="27"/>
      <w:szCs w:val="20"/>
      <w:lang w:val="x-none" w:eastAsia="x-none"/>
    </w:rPr>
  </w:style>
  <w:style w:type="paragraph" w:styleId="Heading6">
    <w:name w:val="heading 6"/>
    <w:basedOn w:val="Normal"/>
    <w:next w:val="Normal"/>
    <w:link w:val="Heading6Char"/>
    <w:qFormat/>
    <w:rsid w:val="004C2038"/>
    <w:pPr>
      <w:keepNext/>
      <w:outlineLvl w:val="5"/>
    </w:pPr>
    <w:rPr>
      <w:rFonts w:eastAsia="Times New Roman"/>
      <w:b/>
      <w:color w:val="000000"/>
      <w:szCs w:val="24"/>
      <w:lang w:val="x-none" w:eastAsia="x-none"/>
    </w:rPr>
  </w:style>
  <w:style w:type="paragraph" w:styleId="Heading7">
    <w:name w:val="heading 7"/>
    <w:basedOn w:val="Normal"/>
    <w:next w:val="Normal"/>
    <w:link w:val="Heading7Char"/>
    <w:qFormat/>
    <w:rsid w:val="004C2038"/>
    <w:pPr>
      <w:keepNext/>
      <w:jc w:val="right"/>
      <w:outlineLvl w:val="6"/>
    </w:pPr>
    <w:rPr>
      <w:rFonts w:eastAsia="Times New Roman"/>
      <w:i/>
      <w:color w:val="000000"/>
      <w:sz w:val="26"/>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C2038"/>
    <w:rPr>
      <w:rFonts w:ascii=".VnTime" w:eastAsia="Arial Unicode MS" w:hAnsi=".VnTime"/>
      <w:b/>
      <w:color w:val="000000"/>
      <w:sz w:val="27"/>
    </w:rPr>
  </w:style>
  <w:style w:type="character" w:customStyle="1" w:styleId="Heading6Char">
    <w:name w:val="Heading 6 Char"/>
    <w:link w:val="Heading6"/>
    <w:rsid w:val="004C2038"/>
    <w:rPr>
      <w:rFonts w:eastAsia="Times New Roman"/>
      <w:b/>
      <w:color w:val="000000"/>
      <w:sz w:val="28"/>
      <w:szCs w:val="24"/>
    </w:rPr>
  </w:style>
  <w:style w:type="character" w:customStyle="1" w:styleId="Heading7Char">
    <w:name w:val="Heading 7 Char"/>
    <w:link w:val="Heading7"/>
    <w:rsid w:val="004C2038"/>
    <w:rPr>
      <w:rFonts w:eastAsia="Times New Roman"/>
      <w:i/>
      <w:color w:val="000000"/>
      <w:sz w:val="26"/>
      <w:szCs w:val="24"/>
    </w:rPr>
  </w:style>
  <w:style w:type="paragraph" w:styleId="Header">
    <w:name w:val="header"/>
    <w:basedOn w:val="Normal"/>
    <w:link w:val="HeaderChar"/>
    <w:rsid w:val="004C2038"/>
    <w:pPr>
      <w:tabs>
        <w:tab w:val="center" w:pos="4320"/>
        <w:tab w:val="right" w:pos="8640"/>
      </w:tabs>
      <w:jc w:val="left"/>
    </w:pPr>
    <w:rPr>
      <w:rFonts w:eastAsia="Times New Roman"/>
      <w:color w:val="000000"/>
      <w:sz w:val="24"/>
      <w:szCs w:val="24"/>
      <w:lang w:val="x-none" w:eastAsia="x-none"/>
    </w:rPr>
  </w:style>
  <w:style w:type="character" w:customStyle="1" w:styleId="HeaderChar">
    <w:name w:val="Header Char"/>
    <w:link w:val="Header"/>
    <w:rsid w:val="004C2038"/>
    <w:rPr>
      <w:rFonts w:eastAsia="Times New Roman"/>
      <w:color w:val="000000"/>
      <w:sz w:val="24"/>
      <w:szCs w:val="24"/>
    </w:rPr>
  </w:style>
  <w:style w:type="paragraph" w:styleId="Footer">
    <w:name w:val="footer"/>
    <w:basedOn w:val="Normal"/>
    <w:link w:val="FooterChar"/>
    <w:uiPriority w:val="99"/>
    <w:unhideWhenUsed/>
    <w:rsid w:val="00D046EB"/>
    <w:pPr>
      <w:tabs>
        <w:tab w:val="center" w:pos="4680"/>
        <w:tab w:val="right" w:pos="9360"/>
      </w:tabs>
    </w:pPr>
    <w:rPr>
      <w:lang w:eastAsia="x-none"/>
    </w:rPr>
  </w:style>
  <w:style w:type="character" w:customStyle="1" w:styleId="FooterChar">
    <w:name w:val="Footer Char"/>
    <w:link w:val="Footer"/>
    <w:uiPriority w:val="99"/>
    <w:rsid w:val="00D046EB"/>
    <w:rPr>
      <w:rFonts w:eastAsia="Arial"/>
      <w:sz w:val="28"/>
      <w:szCs w:val="22"/>
      <w:lang w:val="vi-VN"/>
    </w:rPr>
  </w:style>
  <w:style w:type="paragraph" w:styleId="BalloonText">
    <w:name w:val="Balloon Text"/>
    <w:basedOn w:val="Normal"/>
    <w:link w:val="BalloonTextChar"/>
    <w:uiPriority w:val="99"/>
    <w:semiHidden/>
    <w:unhideWhenUsed/>
    <w:rsid w:val="00675531"/>
    <w:rPr>
      <w:rFonts w:ascii="Segoe UI" w:hAnsi="Segoe UI" w:cs="Segoe UI"/>
      <w:sz w:val="18"/>
      <w:szCs w:val="18"/>
    </w:rPr>
  </w:style>
  <w:style w:type="character" w:customStyle="1" w:styleId="BalloonTextChar">
    <w:name w:val="Balloon Text Char"/>
    <w:link w:val="BalloonText"/>
    <w:uiPriority w:val="99"/>
    <w:semiHidden/>
    <w:rsid w:val="00675531"/>
    <w:rPr>
      <w:rFonts w:ascii="Segoe UI" w:eastAsia="Arial" w:hAnsi="Segoe UI" w:cs="Segoe UI"/>
      <w:sz w:val="18"/>
      <w:szCs w:val="1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30877-8CBA-4D20-9E50-7CB6284BA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Ngô Minh Hiệp</dc:creator>
  <cp:lastModifiedBy>Admin</cp:lastModifiedBy>
  <cp:revision>8</cp:revision>
  <cp:lastPrinted>2021-08-17T00:46:00Z</cp:lastPrinted>
  <dcterms:created xsi:type="dcterms:W3CDTF">2021-12-15T14:00:00Z</dcterms:created>
  <dcterms:modified xsi:type="dcterms:W3CDTF">2021-12-27T03:21:00Z</dcterms:modified>
</cp:coreProperties>
</file>